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240"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Критерии для сегментации бизнеса</w:t>
      </w:r>
    </w:p>
    <w:tbl>
      <w:tblPr>
        <w:tblStyle w:val="Table1"/>
        <w:tblW w:w="10206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32"/>
        <w:gridCol w:w="2567"/>
        <w:gridCol w:w="5507"/>
        <w:tblGridChange w:id="0">
          <w:tblGrid>
            <w:gridCol w:w="2132"/>
            <w:gridCol w:w="2567"/>
            <w:gridCol w:w="550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признака</w:t>
            </w:r>
          </w:p>
        </w:tc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Признак</w:t>
            </w:r>
          </w:p>
        </w:tc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Примеры значений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Организационные</w:t>
            </w:r>
          </w:p>
        </w:tc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субъекта экономической деятельности</w:t>
            </w:r>
          </w:p>
        </w:tc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1139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Индивидуальные предприниматели; самозанятые; юридические лица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принадлежности капитала</w:t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Национальные компании (российские); Иностранные компании; Компании со смешанной принадлежностью капитала; 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Форма собственности</w:t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Государственные предприятия; Муниципальные предприятия; Частные компании с государственным участием; 100% частные компании; 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Организационно-правовая форма</w:t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Общество с ограниченной ответственностью; открытое акционерное общество; закрытое акционерное общество; акционерное общество; кооператив; товарищество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Размер  бизнеса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Микробизнес; Малый бизнес; Средний бизнес; Крупный бизнес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Сфера бизнеса 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Сельское хозяйство; добывающая отрасль; производство; строительство торговля; сфера услуг; социально-значимые сферы; государственная служба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Стаж на рынке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Старожил (более 10 лет на рынке); Постоянный участник (от 2 до 10 лет); Новичок (до 2 лет)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Внешнеэкономическая деятельность</w:t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Субъект внешнеэкономической деятельности; не ведет деятельность, связанную с международными рынками сбыта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Регион оказания услуги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справочнику регионов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Регион присутствия головной организации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справочнику регионов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Территория основной деятельности</w:t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Осуществляющие деятельность в сельской местности; осуществляющие деятельность в городе с населением до 1 млн жителей; осуществляющие деятельность в мегаполисе (свыше 1 млн жителей)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Территория без особого статуса; ТОСЭР; ОЭЗ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Масштаб рынка</w:t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Международные компании (представленные в нескольких странах); Федеральные компании (компании, представленные в нескольких субъектах РФ); Региональные компании (представленные только в одном регионе); Местные компании (представленные только в одном муниципальном образовании);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рыночных отношений</w:t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B2C; B2B; B2G; C2B; C2C; C2G; G2G; G2C; G2B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Лицензируемая деятельность</w:t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Лицензируемая деятельность;  деятельность, не требующая лицензирования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Наличие разрешений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Лицензия; аттестация; аккредитация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конкуренции на рынке</w:t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Чистая конкуренция (очень много участников рынка, нет препятствий для входа на рынок новых компаний); Монополистическая конкуренция (несколько мелких участников рынка, легкий вход на рынок новых компаний); Олигополия (немного участников рынка, сложный вход на рынок новых компаний); 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Количество клиентов</w:t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Указывается число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Технографические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Наличие дополнительной электронной подписи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Используют электронную подпись; не используют электронную подпись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Уровень автоматизации/ цифровизации</w:t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Высокий уровень автоматизации; средний уровень автоматизации; низкий уровень автоматизации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Зависимость от иностранного ПО/ оборудования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Низкая зависимость от иностранного ПО/оборудования; Средняя зависимость от иностранного ПО/оборудования; Высокая зависимость от иностранного ПО/оборудования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Канал обращения за получением услуги</w:t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Обращаются через ЕПГУ; обращаются через РПГУ; обращаются через онлайн сервис ведомства; обращаются через моб. Приложение ведомства; обращаются личным визитом в МФЦ; обращаются через сайт МФЦ; обращаются личным визитом в ведомство; обращаются по телефону в ведомство; обращаются по эл. Почте в ведомство; обращаются почтовым отправлением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Канал получения информации по услуге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Веб-сайт; мобильное приложение; мессенджер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Функциональные</w:t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Лицо в компании, принимающее решение по услуге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Руководитель; заместитель руководителя; главный бухгалтер; ведомственный руководитель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Частность пользования услугами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Редко пользуется услугами; активный пользователь гос. услуг (частотный заявитель)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Иные признаки</w:t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Поведенческие</w:t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Бизнес-ценности</w:t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Основные принципы ведения бизнеса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Стиль руководства</w:t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Авторитарный; Либеральный; Демократичный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Архетип бренд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Бунтарь; Герой; Маг; Славный малый; Искатель; Простодушный; Мудрец; Творец; Любовник; Шут; Правитель; Опекун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Паттерны деятельности</w:t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Привычки, устоявшиеся реакции</w:t>
            </w:r>
          </w:p>
        </w:tc>
      </w:tr>
    </w:tbl>
    <w:p w:rsidR="00000000" w:rsidDel="00000000" w:rsidP="00000000" w:rsidRDefault="00000000" w:rsidRPr="00000000" w14:paraId="0000005F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link w:val="10"/>
    <w:uiPriority w:val="9"/>
    <w:qFormat w:val="1"/>
    <w:rsid w:val="00D87E61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2B47D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3C3D68"/>
    <w:pPr>
      <w:ind w:left="720"/>
      <w:contextualSpacing w:val="1"/>
    </w:pPr>
  </w:style>
  <w:style w:type="character" w:styleId="a5">
    <w:name w:val="annotation reference"/>
    <w:basedOn w:val="a0"/>
    <w:uiPriority w:val="99"/>
    <w:semiHidden w:val="1"/>
    <w:unhideWhenUsed w:val="1"/>
    <w:rsid w:val="00D83CF3"/>
    <w:rPr>
      <w:sz w:val="16"/>
      <w:szCs w:val="16"/>
    </w:rPr>
  </w:style>
  <w:style w:type="paragraph" w:styleId="a6">
    <w:name w:val="annotation text"/>
    <w:basedOn w:val="a"/>
    <w:link w:val="a7"/>
    <w:uiPriority w:val="99"/>
    <w:semiHidden w:val="1"/>
    <w:unhideWhenUsed w:val="1"/>
    <w:rsid w:val="00D83CF3"/>
    <w:pPr>
      <w:spacing w:line="240" w:lineRule="auto"/>
    </w:pPr>
    <w:rPr>
      <w:sz w:val="20"/>
      <w:szCs w:val="20"/>
    </w:rPr>
  </w:style>
  <w:style w:type="character" w:styleId="a7" w:customStyle="1">
    <w:name w:val="Текст примечания Знак"/>
    <w:basedOn w:val="a0"/>
    <w:link w:val="a6"/>
    <w:uiPriority w:val="99"/>
    <w:semiHidden w:val="1"/>
    <w:rsid w:val="00D83CF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 w:val="1"/>
    <w:unhideWhenUsed w:val="1"/>
    <w:rsid w:val="00D83CF3"/>
    <w:rPr>
      <w:b w:val="1"/>
      <w:bCs w:val="1"/>
    </w:rPr>
  </w:style>
  <w:style w:type="character" w:styleId="a9" w:customStyle="1">
    <w:name w:val="Тема примечания Знак"/>
    <w:basedOn w:val="a7"/>
    <w:link w:val="a8"/>
    <w:uiPriority w:val="99"/>
    <w:semiHidden w:val="1"/>
    <w:rsid w:val="00D83CF3"/>
    <w:rPr>
      <w:b w:val="1"/>
      <w:bCs w:val="1"/>
      <w:sz w:val="20"/>
      <w:szCs w:val="20"/>
    </w:rPr>
  </w:style>
  <w:style w:type="paragraph" w:styleId="aa">
    <w:name w:val="Balloon Text"/>
    <w:basedOn w:val="a"/>
    <w:link w:val="ab"/>
    <w:uiPriority w:val="99"/>
    <w:semiHidden w:val="1"/>
    <w:unhideWhenUsed w:val="1"/>
    <w:rsid w:val="00D83CF3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b" w:customStyle="1">
    <w:name w:val="Текст выноски Знак"/>
    <w:basedOn w:val="a0"/>
    <w:link w:val="aa"/>
    <w:uiPriority w:val="99"/>
    <w:semiHidden w:val="1"/>
    <w:rsid w:val="00D83CF3"/>
    <w:rPr>
      <w:rFonts w:ascii="Segoe UI" w:cs="Segoe UI" w:hAnsi="Segoe UI"/>
      <w:sz w:val="18"/>
      <w:szCs w:val="18"/>
    </w:rPr>
  </w:style>
  <w:style w:type="character" w:styleId="ac">
    <w:name w:val="Hyperlink"/>
    <w:basedOn w:val="a0"/>
    <w:uiPriority w:val="99"/>
    <w:unhideWhenUsed w:val="1"/>
    <w:rsid w:val="004F34C4"/>
    <w:rPr>
      <w:color w:val="0563c1" w:themeColor="hyperlink"/>
      <w:u w:val="single"/>
    </w:rPr>
  </w:style>
  <w:style w:type="character" w:styleId="10" w:customStyle="1">
    <w:name w:val="Заголовок 1 Знак"/>
    <w:basedOn w:val="a0"/>
    <w:link w:val="1"/>
    <w:uiPriority w:val="9"/>
    <w:rsid w:val="00D87E61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ad">
    <w:name w:val="TOC Heading"/>
    <w:basedOn w:val="1"/>
    <w:next w:val="a"/>
    <w:uiPriority w:val="39"/>
    <w:unhideWhenUsed w:val="1"/>
    <w:qFormat w:val="1"/>
    <w:rsid w:val="0096337E"/>
    <w:pPr>
      <w:outlineLvl w:val="9"/>
    </w:pPr>
    <w:rPr>
      <w:lang w:eastAsia="ru-RU"/>
    </w:rPr>
  </w:style>
  <w:style w:type="paragraph" w:styleId="11">
    <w:name w:val="toc 1"/>
    <w:basedOn w:val="a"/>
    <w:next w:val="a"/>
    <w:autoRedefine w:val="1"/>
    <w:uiPriority w:val="39"/>
    <w:unhideWhenUsed w:val="1"/>
    <w:rsid w:val="0096337E"/>
    <w:pPr>
      <w:spacing w:after="100"/>
    </w:pPr>
  </w:style>
  <w:style w:type="paragraph" w:styleId="ae">
    <w:name w:val="header"/>
    <w:basedOn w:val="a"/>
    <w:link w:val="af"/>
    <w:uiPriority w:val="99"/>
    <w:unhideWhenUsed w:val="1"/>
    <w:rsid w:val="00210171"/>
    <w:pPr>
      <w:tabs>
        <w:tab w:val="center" w:pos="4677"/>
        <w:tab w:val="right" w:pos="9355"/>
      </w:tabs>
      <w:spacing w:after="0" w:line="240" w:lineRule="auto"/>
    </w:pPr>
  </w:style>
  <w:style w:type="character" w:styleId="af" w:customStyle="1">
    <w:name w:val="Верхний колонтитул Знак"/>
    <w:basedOn w:val="a0"/>
    <w:link w:val="ae"/>
    <w:uiPriority w:val="99"/>
    <w:rsid w:val="00210171"/>
  </w:style>
  <w:style w:type="paragraph" w:styleId="af0">
    <w:name w:val="footer"/>
    <w:basedOn w:val="a"/>
    <w:link w:val="af1"/>
    <w:uiPriority w:val="99"/>
    <w:unhideWhenUsed w:val="1"/>
    <w:rsid w:val="00210171"/>
    <w:pPr>
      <w:tabs>
        <w:tab w:val="center" w:pos="4677"/>
        <w:tab w:val="right" w:pos="9355"/>
      </w:tabs>
      <w:spacing w:after="0" w:line="240" w:lineRule="auto"/>
    </w:pPr>
  </w:style>
  <w:style w:type="character" w:styleId="af1" w:customStyle="1">
    <w:name w:val="Нижний колонтитул Знак"/>
    <w:basedOn w:val="a0"/>
    <w:link w:val="af0"/>
    <w:uiPriority w:val="99"/>
    <w:rsid w:val="00210171"/>
  </w:style>
  <w:style w:type="character" w:styleId="af2">
    <w:name w:val="FollowedHyperlink"/>
    <w:basedOn w:val="a0"/>
    <w:uiPriority w:val="99"/>
    <w:semiHidden w:val="1"/>
    <w:unhideWhenUsed w:val="1"/>
    <w:rsid w:val="00407EF1"/>
    <w:rPr>
      <w:color w:val="954f72" w:themeColor="followedHyperlink"/>
      <w:u w:val="single"/>
    </w:rPr>
  </w:style>
  <w:style w:type="paragraph" w:styleId="af3">
    <w:name w:val="footnote text"/>
    <w:basedOn w:val="a"/>
    <w:link w:val="af4"/>
    <w:uiPriority w:val="99"/>
    <w:semiHidden w:val="1"/>
    <w:unhideWhenUsed w:val="1"/>
    <w:rsid w:val="006719AF"/>
    <w:pPr>
      <w:spacing w:after="0" w:line="240" w:lineRule="auto"/>
    </w:pPr>
    <w:rPr>
      <w:sz w:val="20"/>
      <w:szCs w:val="20"/>
    </w:rPr>
  </w:style>
  <w:style w:type="character" w:styleId="af4" w:customStyle="1">
    <w:name w:val="Текст сноски Знак"/>
    <w:basedOn w:val="a0"/>
    <w:link w:val="af3"/>
    <w:uiPriority w:val="99"/>
    <w:semiHidden w:val="1"/>
    <w:rsid w:val="006719AF"/>
    <w:rPr>
      <w:sz w:val="20"/>
      <w:szCs w:val="20"/>
    </w:rPr>
  </w:style>
  <w:style w:type="character" w:styleId="af5">
    <w:name w:val="footnote reference"/>
    <w:basedOn w:val="a0"/>
    <w:uiPriority w:val="99"/>
    <w:semiHidden w:val="1"/>
    <w:unhideWhenUsed w:val="1"/>
    <w:rsid w:val="006719AF"/>
    <w:rPr>
      <w:vertAlign w:val="superscript"/>
    </w:rPr>
  </w:style>
  <w:style w:type="table" w:styleId="12" w:customStyle="1">
    <w:name w:val="Сетка таблицы1"/>
    <w:basedOn w:val="a1"/>
    <w:next w:val="a3"/>
    <w:uiPriority w:val="39"/>
    <w:rsid w:val="00232E3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f6">
    <w:name w:val="Revision"/>
    <w:hidden w:val="1"/>
    <w:uiPriority w:val="99"/>
    <w:semiHidden w:val="1"/>
    <w:rsid w:val="00413E1A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ATI8Nr26Sg/VwQu7oA/gLicIwQ==">AMUW2mUo9Qapufg5QkStJORZGBq9XhAkzL/jxmpd+FMydhavSoxqTSvh7NAoz64wlQfW5ItlHcHUwdM4gqhvIjX0n8zPsC2wLT+6LGGfR0vjdp5e1bBXlq4KbjTBPkbUtVW3hiLwOWnO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2022-10-18T07:12:00Z</dcterms:created>
  <dc:creator>Балан Екатерина Альбертовна</dc:creator>
</cp:coreProperties>
</file>