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708"/>
        <w:jc w:val="right"/>
        <w:rPr>
          <w:rFonts w:ascii="PT Astra Serif" w:hAnsi="PT Astra Serif" w:cs="PT Astra Serif"/>
          <w:color w:val="auto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color w:val="auto"/>
          <w:sz w:val="26"/>
          <w:szCs w:val="26"/>
          <w:highlight w:val="none"/>
        </w:rPr>
        <w:t xml:space="preserve">Выписка</w:t>
      </w:r>
      <w:r>
        <w:rPr>
          <w:rFonts w:ascii="PT Astra Serif" w:hAnsi="PT Astra Serif" w:eastAsia="PT Astra Serif" w:cs="PT Astra Serif"/>
          <w:color w:val="auto"/>
          <w:sz w:val="26"/>
          <w:szCs w:val="26"/>
          <w:highlight w:val="none"/>
        </w:rPr>
      </w:r>
      <w:r/>
    </w:p>
    <w:p>
      <w:pPr>
        <w:pStyle w:val="708"/>
        <w:rPr>
          <w:rFonts w:ascii="PT Astra Serif" w:hAnsi="PT Astra Serif" w:eastAsia="PT Astra Serif" w:cs="PT Astra Serif"/>
          <w:color w:val="auto"/>
          <w:sz w:val="26"/>
          <w:szCs w:val="26"/>
          <w:highlight w:val="none"/>
        </w:rPr>
      </w:pPr>
      <w:r>
        <w:rPr>
          <w:rFonts w:ascii="PT Astra Serif" w:hAnsi="PT Astra Serif" w:eastAsia="PT Astra Serif" w:cs="PT Astra Serif"/>
          <w:color w:val="auto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color w:val="auto"/>
          <w:sz w:val="26"/>
          <w:szCs w:val="26"/>
          <w:highlight w:val="none"/>
        </w:rPr>
      </w:r>
      <w:r/>
    </w:p>
    <w:p>
      <w:pPr>
        <w:pStyle w:val="708"/>
        <w:rPr>
          <w:rFonts w:ascii="PT Astra Serif" w:hAnsi="PT Astra Serif" w:eastAsia="PT Astra Serif" w:cs="PT Astra Serif"/>
          <w:color w:val="auto"/>
          <w:sz w:val="26"/>
          <w:szCs w:val="26"/>
          <w:highlight w:val="none"/>
        </w:rPr>
      </w:pPr>
      <w:r>
        <w:rPr>
          <w:rFonts w:ascii="PT Astra Serif" w:hAnsi="PT Astra Serif" w:eastAsia="PT Astra Serif" w:cs="PT Astra Serif"/>
          <w:color w:val="auto"/>
          <w:sz w:val="26"/>
          <w:szCs w:val="26"/>
          <w:highlight w:val="white"/>
        </w:rPr>
        <w:t xml:space="preserve">ПРОТОКОЛ № 3/2023</w:t>
      </w:r>
      <w:r>
        <w:rPr>
          <w:color w:val="auto"/>
        </w:rPr>
      </w:r>
      <w:r/>
    </w:p>
    <w:p>
      <w:pPr>
        <w:pStyle w:val="867"/>
        <w:spacing w:line="240" w:lineRule="auto"/>
        <w:widowControl/>
        <w:rPr>
          <w:rStyle w:val="868"/>
          <w:rFonts w:ascii="PT Astra Serif" w:hAnsi="PT Astra Serif" w:cs="PT Astra Serif"/>
          <w:color w:val="auto"/>
          <w:highlight w:val="white"/>
        </w:rPr>
      </w:pPr>
      <w:r>
        <w:rPr>
          <w:rStyle w:val="868"/>
          <w:rFonts w:ascii="PT Astra Serif" w:hAnsi="PT Astra Serif" w:eastAsia="PT Astra Serif" w:cs="PT Astra Serif"/>
          <w:color w:val="auto"/>
          <w:highlight w:val="white"/>
        </w:rPr>
        <w:t xml:space="preserve">заседания комиссии Департамента професси</w:t>
      </w:r>
      <w:r>
        <w:rPr>
          <w:rStyle w:val="868"/>
          <w:rFonts w:ascii="PT Astra Serif" w:hAnsi="PT Astra Serif" w:eastAsia="PT Astra Serif" w:cs="PT Astra Serif"/>
          <w:color w:val="auto"/>
          <w:highlight w:val="white"/>
        </w:rPr>
        <w:t xml:space="preserve">онального образования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профессионального образования Томской области, и урегулированию конфликта интересов</w:t>
      </w:r>
      <w:r>
        <w:rPr>
          <w:color w:val="auto"/>
        </w:rPr>
      </w:r>
      <w:r/>
    </w:p>
    <w:p>
      <w:pPr>
        <w:pStyle w:val="867"/>
        <w:spacing w:line="240" w:lineRule="auto"/>
        <w:widowControl/>
        <w:rPr>
          <w:rStyle w:val="868"/>
          <w:rFonts w:ascii="PT Astra Serif" w:hAnsi="PT Astra Serif" w:cs="PT Astra Serif"/>
          <w:color w:val="auto"/>
          <w:highlight w:val="white"/>
        </w:rPr>
      </w:pPr>
      <w:r>
        <w:rPr>
          <w:rFonts w:ascii="PT Astra Serif" w:hAnsi="PT Astra Serif" w:cs="PT Astra Serif"/>
          <w:color w:val="auto"/>
          <w:highlight w:val="white"/>
        </w:rPr>
      </w:r>
      <w:r>
        <w:rPr>
          <w:color w:val="auto"/>
        </w:rPr>
      </w:r>
      <w:r/>
    </w:p>
    <w:p>
      <w:pPr>
        <w:pStyle w:val="708"/>
        <w:jc w:val="right"/>
        <w:rPr>
          <w:rFonts w:ascii="PT Astra Serif" w:hAnsi="PT Astra Serif" w:cs="PT Astra Serif"/>
          <w:color w:val="auto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color w:val="auto"/>
          <w:sz w:val="26"/>
          <w:szCs w:val="26"/>
          <w:highlight w:val="white"/>
        </w:rPr>
        <w:t xml:space="preserve">«29» сентября 2023 г.</w:t>
      </w:r>
      <w:r>
        <w:rPr>
          <w:color w:val="auto"/>
        </w:rPr>
      </w:r>
      <w:r/>
    </w:p>
    <w:p>
      <w:pPr>
        <w:pStyle w:val="867"/>
        <w:spacing w:line="240" w:lineRule="auto"/>
        <w:widowControl/>
        <w:rPr>
          <w:rStyle w:val="868"/>
          <w:rFonts w:ascii="PT Astra Serif" w:hAnsi="PT Astra Serif" w:cs="PT Astra Serif"/>
          <w:color w:val="auto"/>
          <w:highlight w:val="white"/>
        </w:rPr>
      </w:pPr>
      <w:r>
        <w:rPr>
          <w:rFonts w:ascii="PT Astra Serif" w:hAnsi="PT Astra Serif" w:cs="PT Astra Serif"/>
          <w:color w:val="auto"/>
          <w:highlight w:val="white"/>
        </w:rPr>
      </w:r>
      <w:r>
        <w:rPr>
          <w:color w:val="auto"/>
        </w:rPr>
      </w:r>
      <w:r/>
    </w:p>
    <w:p>
      <w:pPr>
        <w:pStyle w:val="867"/>
        <w:spacing w:line="240" w:lineRule="auto"/>
        <w:widowControl/>
        <w:rPr>
          <w:rStyle w:val="868"/>
          <w:rFonts w:ascii="PT Astra Serif" w:hAnsi="PT Astra Serif" w:cs="PT Astra Serif"/>
          <w:color w:val="auto"/>
          <w:highlight w:val="white"/>
        </w:rPr>
      </w:pPr>
      <w:r>
        <w:rPr>
          <w:rFonts w:ascii="PT Astra Serif" w:hAnsi="PT Astra Serif" w:cs="PT Astra Serif"/>
          <w:color w:val="auto"/>
          <w:highlight w:val="white"/>
        </w:rPr>
      </w:r>
      <w:r>
        <w:rPr>
          <w:color w:val="auto"/>
        </w:rPr>
      </w:r>
      <w:r/>
    </w:p>
    <w:p>
      <w:pPr>
        <w:ind w:left="-108" w:firstLine="108"/>
        <w:jc w:val="both"/>
      </w:pPr>
      <w:r>
        <w:rPr>
          <w:rFonts w:ascii="PT Astra Serif" w:hAnsi="PT Astra Serif" w:eastAsia="PT Astra Serif" w:cs="PT Astra Serif"/>
          <w:color w:val="auto"/>
          <w:sz w:val="26"/>
          <w:szCs w:val="26"/>
          <w:highlight w:val="white"/>
        </w:rPr>
        <w:t xml:space="preserve">На заседании комиссии присутствовали:</w:t>
      </w:r>
      <w:r>
        <w:rPr>
          <w:rFonts w:ascii="PT Astra Serif" w:hAnsi="PT Astra Serif" w:cs="PT Astra Serif"/>
          <w:color w:val="auto"/>
          <w:sz w:val="26"/>
          <w:szCs w:val="26"/>
          <w:highlight w:val="white"/>
        </w:rPr>
      </w:r>
      <w:r/>
    </w:p>
    <w:p>
      <w:pPr>
        <w:pStyle w:val="867"/>
        <w:spacing w:line="240" w:lineRule="auto"/>
        <w:widowControl/>
      </w:pPr>
      <w:r>
        <w:rPr>
          <w:rFonts w:ascii="PT Astra Serif" w:hAnsi="PT Astra Serif" w:cs="PT Astra Serif"/>
          <w:color w:val="auto"/>
          <w:highlight w:val="white"/>
        </w:rPr>
      </w:r>
      <w:r>
        <w:rPr>
          <w:rStyle w:val="868"/>
          <w:rFonts w:ascii="PT Astra Serif" w:hAnsi="PT Astra Serif" w:cs="PT Astra Serif"/>
          <w:color w:val="auto"/>
          <w:highlight w:val="white"/>
        </w:rPr>
      </w:r>
      <w:r>
        <w:rPr>
          <w:rStyle w:val="868"/>
        </w:rPr>
      </w:r>
    </w:p>
    <w:p>
      <w:pPr>
        <w:ind w:firstLine="567"/>
      </w:pP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  <w:t xml:space="preserve">...</w:t>
      </w:r>
      <w:r>
        <w:rPr>
          <w:rFonts w:ascii="PT Astra Serif" w:hAnsi="PT Astra Serif" w:cs="PT Astra Serif"/>
          <w:color w:val="auto"/>
          <w:sz w:val="26"/>
          <w:szCs w:val="26"/>
          <w:highlight w:val="white"/>
        </w:rPr>
      </w:r>
      <w:r/>
    </w:p>
    <w:p>
      <w:pPr>
        <w:ind w:firstLine="567"/>
      </w:pPr>
      <w:r>
        <w:rPr>
          <w:rFonts w:ascii="PT Astra Serif" w:hAnsi="PT Astra Serif" w:cs="PT Astra Serif"/>
          <w:color w:val="auto"/>
          <w:sz w:val="26"/>
          <w:szCs w:val="26"/>
          <w:highlight w:val="white"/>
        </w:rPr>
      </w:r>
      <w:r>
        <w:rPr>
          <w:rFonts w:ascii="PT Astra Serif" w:hAnsi="PT Astra Serif" w:cs="PT Astra Serif"/>
          <w:color w:val="auto"/>
          <w:sz w:val="26"/>
          <w:szCs w:val="26"/>
          <w:highlight w:val="white"/>
        </w:rPr>
      </w:r>
      <w:r/>
    </w:p>
    <w:p>
      <w:pPr>
        <w:ind w:firstLine="567"/>
        <w:jc w:val="both"/>
      </w:pPr>
      <w:r>
        <w:rPr>
          <w:rFonts w:ascii="PT Astra Serif" w:hAnsi="PT Astra Serif" w:eastAsia="PT Astra Serif" w:cs="PT Astra Serif"/>
          <w:color w:val="auto"/>
          <w:sz w:val="26"/>
          <w:szCs w:val="26"/>
          <w:highlight w:val="white"/>
        </w:rPr>
        <w:t xml:space="preserve">Кворум: на заседании присутствует 5/6 членов Комиссии, кворум имеется. Заседание правомочно.</w:t>
      </w:r>
      <w:r>
        <w:rPr>
          <w:rFonts w:ascii="PT Astra Serif" w:hAnsi="PT Astra Serif" w:cs="PT Astra Serif"/>
          <w:color w:val="auto"/>
          <w:sz w:val="26"/>
          <w:szCs w:val="26"/>
          <w:highlight w:val="white"/>
        </w:rPr>
      </w:r>
      <w:r/>
    </w:p>
    <w:p>
      <w:pPr>
        <w:jc w:val="both"/>
      </w:pPr>
      <w:r>
        <w:rPr>
          <w:rFonts w:ascii="PT Astra Serif" w:hAnsi="PT Astra Serif" w:cs="PT Astra Serif"/>
          <w:b/>
          <w:color w:val="auto"/>
          <w:sz w:val="26"/>
          <w:szCs w:val="26"/>
          <w:highlight w:val="white"/>
        </w:rPr>
      </w:r>
      <w:r>
        <w:rPr>
          <w:rFonts w:ascii="PT Astra Serif" w:hAnsi="PT Astra Serif" w:cs="PT Astra Serif"/>
          <w:b/>
          <w:color w:val="auto"/>
          <w:sz w:val="26"/>
          <w:szCs w:val="26"/>
          <w:highlight w:val="white"/>
        </w:rPr>
      </w:r>
      <w:r/>
    </w:p>
    <w:p>
      <w:pPr>
        <w:jc w:val="both"/>
      </w:pPr>
      <w:r>
        <w:rPr>
          <w:rFonts w:ascii="PT Astra Serif" w:hAnsi="PT Astra Serif" w:eastAsia="PT Astra Serif" w:cs="PT Astra Serif"/>
          <w:b/>
          <w:color w:val="auto"/>
          <w:sz w:val="26"/>
          <w:szCs w:val="26"/>
          <w:highlight w:val="white"/>
        </w:rPr>
        <w:t xml:space="preserve">Повестка:</w:t>
      </w:r>
      <w:r>
        <w:rPr>
          <w:rFonts w:ascii="PT Astra Serif" w:hAnsi="PT Astra Serif" w:cs="PT Astra Serif"/>
          <w:b/>
          <w:color w:val="auto"/>
          <w:sz w:val="26"/>
          <w:szCs w:val="26"/>
          <w:highlight w:val="white"/>
        </w:rPr>
      </w:r>
      <w:r/>
    </w:p>
    <w:p>
      <w:pPr>
        <w:jc w:val="both"/>
      </w:pPr>
      <w:r>
        <w:rPr>
          <w:rFonts w:ascii="PT Astra Serif" w:hAnsi="PT Astra Serif" w:cs="PT Astra Serif"/>
          <w:b/>
          <w:color w:val="auto"/>
          <w:sz w:val="26"/>
          <w:szCs w:val="26"/>
          <w:highlight w:val="white"/>
        </w:rPr>
      </w:r>
      <w:r>
        <w:rPr>
          <w:rFonts w:ascii="PT Astra Serif" w:hAnsi="PT Astra Serif" w:cs="PT Astra Serif"/>
          <w:b/>
          <w:color w:val="auto"/>
          <w:sz w:val="26"/>
          <w:szCs w:val="26"/>
          <w:highlight w:val="white"/>
        </w:rPr>
      </w:r>
      <w:r/>
    </w:p>
    <w:p>
      <w:pPr>
        <w:ind w:firstLine="567"/>
        <w:jc w:val="both"/>
        <w:outlineLvl w:val="1"/>
      </w:pPr>
      <w:r>
        <w:rPr>
          <w:rFonts w:ascii="PT Astra Serif" w:hAnsi="PT Astra Serif" w:eastAsia="PT Astra Serif" w:cs="PT Astra Serif"/>
          <w:color w:val="auto"/>
          <w:sz w:val="26"/>
          <w:szCs w:val="26"/>
        </w:rPr>
        <w:t xml:space="preserve">1. </w:t>
      </w:r>
      <w:r>
        <w:rPr>
          <w:rFonts w:ascii="PT Astra Serif" w:hAnsi="PT Astra Serif" w:eastAsia="PT Astra Serif" w:cs="PT Astra Serif"/>
          <w:color w:val="auto"/>
          <w:sz w:val="26"/>
          <w:szCs w:val="26"/>
          <w:highlight w:val="white"/>
        </w:rPr>
        <w:t xml:space="preserve">О рассмотрении информации о соблюдении (не соблюдении)</w:t>
      </w:r>
      <w:r>
        <w:rPr>
          <w:rFonts w:ascii="PT Astra Serif" w:hAnsi="PT Astra Serif" w:eastAsia="PT Astra Serif" w:cs="PT Astra Serif"/>
          <w:color w:val="auto"/>
          <w:sz w:val="26"/>
          <w:szCs w:val="26"/>
          <w:highlight w:val="white"/>
        </w:rPr>
        <w:t xml:space="preserve"> государственными гражданскими служащими Департамента, ограничений и запретов, а также исполнение ими обязанностей, установленных законодательством о государственной гражданской службе и противодействии коррупции за 3 квартал 2023 года.</w:t>
      </w:r>
      <w:r>
        <w:rPr>
          <w:rFonts w:ascii="PT Astra Serif" w:hAnsi="PT Astra Serif" w:cs="PT Astra Serif"/>
          <w:color w:val="auto"/>
          <w:sz w:val="26"/>
          <w:szCs w:val="26"/>
        </w:rPr>
      </w:r>
      <w:r/>
    </w:p>
    <w:p>
      <w:pPr>
        <w:ind w:firstLine="567"/>
        <w:jc w:val="both"/>
        <w:outlineLvl w:val="1"/>
      </w:pPr>
      <w:r>
        <w:rPr>
          <w:rFonts w:ascii="PT Astra Serif" w:hAnsi="PT Astra Serif" w:cs="PT Astra Serif"/>
          <w:color w:val="auto"/>
          <w:sz w:val="26"/>
          <w:szCs w:val="26"/>
        </w:rPr>
        <w:t xml:space="preserve">2. </w:t>
      </w:r>
      <w:r>
        <w:rPr>
          <w:rFonts w:ascii="PT Astra Serif" w:hAnsi="PT Astra Serif" w:eastAsia="PT Astra Serif" w:cs="PT Astra Serif"/>
          <w:color w:val="auto"/>
          <w:sz w:val="26"/>
          <w:szCs w:val="26"/>
        </w:rPr>
        <w:t xml:space="preserve">О рассмотрении в</w:t>
      </w:r>
      <w:r>
        <w:rPr>
          <w:rFonts w:ascii="PT Astra Serif" w:hAnsi="PT Astra Serif" w:eastAsia="PT Astra Serif" w:cs="PT Astra Serif"/>
          <w:color w:val="auto"/>
          <w:sz w:val="26"/>
          <w:szCs w:val="26"/>
        </w:rPr>
        <w:t xml:space="preserve">опросов правоприменительной практики по результатам 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Департамента профессионального образов</w:t>
      </w:r>
      <w:r>
        <w:rPr>
          <w:rFonts w:ascii="PT Astra Serif" w:hAnsi="PT Astra Serif" w:eastAsia="PT Astra Serif" w:cs="PT Astra Serif"/>
          <w:color w:val="auto"/>
          <w:sz w:val="26"/>
          <w:szCs w:val="26"/>
        </w:rPr>
        <w:t xml:space="preserve">ания Томской области и должностных лиц Департамента в целях выработки и принятия мер по предупреждению и устранению причин выявленных нарушений.</w:t>
      </w:r>
      <w:r>
        <w:rPr>
          <w:rFonts w:ascii="PT Astra Serif" w:hAnsi="PT Astra Serif" w:cs="PT Astra Serif"/>
          <w:color w:val="auto"/>
          <w:sz w:val="26"/>
          <w:szCs w:val="26"/>
        </w:rPr>
      </w:r>
      <w:r/>
    </w:p>
    <w:p>
      <w:pPr>
        <w:ind w:firstLine="567"/>
        <w:jc w:val="both"/>
        <w:outlineLvl w:val="1"/>
      </w:pPr>
      <w:r>
        <w:rPr>
          <w:rFonts w:ascii="PT Astra Serif" w:hAnsi="PT Astra Serif" w:cs="PT Astra Serif"/>
          <w:color w:val="auto"/>
          <w:sz w:val="26"/>
          <w:szCs w:val="26"/>
          <w:highlight w:val="white"/>
        </w:rPr>
      </w:r>
      <w:r>
        <w:rPr>
          <w:rFonts w:ascii="PT Astra Serif" w:hAnsi="PT Astra Serif" w:cs="PT Astra Serif"/>
          <w:color w:val="auto"/>
          <w:sz w:val="26"/>
          <w:szCs w:val="26"/>
          <w:highlight w:val="white"/>
        </w:rPr>
      </w:r>
      <w:r/>
    </w:p>
    <w:p>
      <w:pPr>
        <w:ind w:firstLine="709"/>
        <w:jc w:val="both"/>
      </w:pPr>
      <w:r>
        <w:rPr>
          <w:rFonts w:ascii="PT Astra Serif" w:hAnsi="PT Astra Serif" w:cs="PT Astra Serif"/>
          <w:color w:val="auto"/>
          <w:sz w:val="26"/>
          <w:szCs w:val="26"/>
        </w:rPr>
        <w:t xml:space="preserve">До рассмотрения вопросов повестки заседания Комиссией рассмотрены процедурные вопросы и приняты решения:</w:t>
      </w:r>
      <w:r>
        <w:rPr>
          <w:rFonts w:ascii="PT Astra Serif" w:hAnsi="PT Astra Serif" w:cs="PT Astra Serif"/>
          <w:color w:val="auto"/>
          <w:sz w:val="26"/>
          <w:szCs w:val="26"/>
        </w:rPr>
      </w:r>
      <w:r/>
    </w:p>
    <w:p>
      <w:pPr>
        <w:ind w:left="567" w:firstLine="709"/>
        <w:jc w:val="both"/>
      </w:pPr>
      <w:r>
        <w:rPr>
          <w:rFonts w:ascii="PT Astra Serif" w:hAnsi="PT Astra Serif" w:cs="PT Astra Serif"/>
          <w:color w:val="auto"/>
          <w:sz w:val="26"/>
          <w:szCs w:val="26"/>
        </w:rPr>
      </w:r>
      <w:r>
        <w:rPr>
          <w:rFonts w:ascii="PT Astra Serif" w:hAnsi="PT Astra Serif" w:cs="PT Astra Serif"/>
          <w:color w:val="auto"/>
          <w:sz w:val="26"/>
          <w:szCs w:val="26"/>
        </w:rPr>
      </w:r>
      <w:r/>
    </w:p>
    <w:tbl>
      <w:tblPr>
        <w:tblW w:w="10205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37"/>
        <w:gridCol w:w="2268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937" w:type="dxa"/>
            <w:textDirection w:val="lrTb"/>
            <w:noWrap w:val="false"/>
          </w:tcPr>
          <w:p>
            <w:pPr>
              <w:ind w:firstLine="280"/>
              <w:jc w:val="both"/>
              <w:rPr>
                <w:rFonts w:ascii="PT Astra Serif" w:hAnsi="PT Astra Serif" w:cs="PT Astra Serif"/>
                <w:color w:val="auto"/>
              </w:rPr>
            </w:pPr>
            <w:r>
              <w:rPr>
                <w:rFonts w:ascii="PT Astra Serif" w:hAnsi="PT Astra Serif" w:cs="PT Astra Serif"/>
                <w:color w:val="auto"/>
                <w:sz w:val="26"/>
                <w:szCs w:val="26"/>
              </w:rPr>
              <w:t xml:space="preserve">Заявлений и ходатайств от членов Комиссии </w:t>
            </w:r>
            <w:r>
              <w:rPr>
                <w:rFonts w:ascii="PT Astra Serif" w:hAnsi="PT Astra Serif" w:cs="PT Astra Serif"/>
                <w:color w:val="auto"/>
                <w:sz w:val="26"/>
                <w:szCs w:val="2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100"/>
              <w:rPr>
                <w:rFonts w:ascii="PT Astra Serif" w:hAnsi="PT Astra Serif" w:cs="PT Astra Serif"/>
                <w:color w:val="auto"/>
              </w:rPr>
            </w:pPr>
            <w:r>
              <w:rPr>
                <w:rFonts w:ascii="PT Astra Serif" w:hAnsi="PT Astra Serif" w:cs="PT Astra Serif"/>
                <w:b/>
                <w:i/>
                <w:color w:val="auto"/>
                <w:sz w:val="26"/>
                <w:szCs w:val="26"/>
              </w:rPr>
              <w:t xml:space="preserve">не поступало </w:t>
            </w:r>
            <w:r>
              <w:rPr>
                <w:rFonts w:ascii="PT Astra Serif" w:hAnsi="PT Astra Serif" w:cs="PT Astra Serif"/>
                <w:color w:val="auto"/>
                <w:sz w:val="26"/>
                <w:szCs w:val="26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937" w:type="dxa"/>
            <w:textDirection w:val="lrTb"/>
            <w:noWrap w:val="false"/>
          </w:tcPr>
          <w:p>
            <w:pPr>
              <w:ind w:firstLine="280"/>
              <w:jc w:val="both"/>
              <w:rPr>
                <w:rFonts w:ascii="PT Astra Serif" w:hAnsi="PT Astra Serif" w:cs="PT Astra Serif"/>
                <w:color w:val="auto"/>
              </w:rPr>
            </w:pPr>
            <w:r>
              <w:rPr>
                <w:rFonts w:ascii="PT Astra Serif" w:hAnsi="PT Astra Serif" w:cs="PT Astra Serif"/>
                <w:color w:val="auto"/>
                <w:sz w:val="26"/>
                <w:szCs w:val="26"/>
              </w:rPr>
              <w:t xml:space="preserve">Заявлений от членов Комиссии о наличии прямой или косвенной заинтересованности, которая может привести к конфликту интересов при рассмотрении вопросов, включенных в повестку заседания Комиссии </w:t>
            </w:r>
            <w:r>
              <w:rPr>
                <w:rFonts w:ascii="PT Astra Serif" w:hAnsi="PT Astra Serif" w:cs="PT Astra Serif"/>
                <w:color w:val="auto"/>
                <w:sz w:val="26"/>
                <w:szCs w:val="2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100"/>
              <w:rPr>
                <w:rFonts w:ascii="PT Astra Serif" w:hAnsi="PT Astra Serif" w:cs="PT Astra Serif"/>
                <w:color w:val="auto"/>
              </w:rPr>
            </w:pPr>
            <w:r>
              <w:rPr>
                <w:rFonts w:ascii="PT Astra Serif" w:hAnsi="PT Astra Serif" w:cs="PT Astra Serif"/>
                <w:b/>
                <w:i/>
                <w:color w:val="auto"/>
                <w:sz w:val="26"/>
                <w:szCs w:val="26"/>
              </w:rPr>
              <w:t xml:space="preserve">не п</w:t>
            </w:r>
            <w:r>
              <w:rPr>
                <w:rFonts w:ascii="PT Astra Serif" w:hAnsi="PT Astra Serif" w:cs="PT Astra Serif"/>
                <w:b/>
                <w:i/>
                <w:color w:val="auto"/>
                <w:sz w:val="26"/>
                <w:szCs w:val="26"/>
              </w:rPr>
              <w:t xml:space="preserve">оступало </w:t>
            </w:r>
            <w:r>
              <w:rPr>
                <w:rFonts w:ascii="PT Astra Serif" w:hAnsi="PT Astra Serif" w:cs="PT Astra Serif"/>
                <w:color w:val="auto"/>
                <w:sz w:val="26"/>
                <w:szCs w:val="26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937" w:type="dxa"/>
            <w:textDirection w:val="lrTb"/>
            <w:noWrap w:val="false"/>
          </w:tcPr>
          <w:p>
            <w:pPr>
              <w:ind w:firstLine="280"/>
              <w:jc w:val="both"/>
              <w:spacing w:after="100"/>
              <w:rPr>
                <w:rFonts w:ascii="PT Astra Serif" w:hAnsi="PT Astra Serif" w:cs="PT Astra Serif"/>
                <w:color w:val="auto"/>
              </w:rPr>
            </w:pPr>
            <w:r>
              <w:rPr>
                <w:rFonts w:ascii="PT Astra Serif" w:hAnsi="PT Astra Serif" w:cs="PT Astra Serif"/>
                <w:color w:val="auto"/>
                <w:sz w:val="26"/>
                <w:szCs w:val="26"/>
              </w:rPr>
              <w:t xml:space="preserve">Решение, принятое Комиссией, о голосовании по вопросам, включенным в повестку заседания Комиссии </w:t>
            </w:r>
            <w:r>
              <w:rPr>
                <w:rFonts w:ascii="PT Astra Serif" w:hAnsi="PT Astra Serif" w:cs="PT Astra Serif"/>
                <w:color w:val="auto"/>
                <w:sz w:val="26"/>
                <w:szCs w:val="2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100"/>
              <w:rPr>
                <w:rFonts w:ascii="PT Astra Serif" w:hAnsi="PT Astra Serif" w:cs="PT Astra Serif"/>
                <w:color w:val="auto"/>
              </w:rPr>
            </w:pPr>
            <w:r>
              <w:rPr>
                <w:rFonts w:ascii="PT Astra Serif" w:hAnsi="PT Astra Serif" w:cs="PT Astra Serif"/>
                <w:b/>
                <w:i/>
                <w:color w:val="auto"/>
                <w:sz w:val="26"/>
                <w:szCs w:val="26"/>
              </w:rPr>
              <w:t xml:space="preserve">открытое голосование </w:t>
            </w:r>
            <w:r>
              <w:rPr>
                <w:rFonts w:ascii="PT Astra Serif" w:hAnsi="PT Astra Serif" w:cs="PT Astra Serif"/>
                <w:color w:val="auto"/>
                <w:sz w:val="26"/>
                <w:szCs w:val="26"/>
              </w:rPr>
            </w:r>
            <w:r/>
          </w:p>
        </w:tc>
      </w:tr>
    </w:tbl>
    <w:p>
      <w:pPr>
        <w:ind w:firstLine="567"/>
        <w:jc w:val="both"/>
      </w:pPr>
      <w:r>
        <w:rPr>
          <w:rFonts w:ascii="PT Astra Serif" w:hAnsi="PT Astra Serif" w:cs="PT Astra Serif"/>
          <w:color w:val="auto"/>
          <w:sz w:val="26"/>
          <w:szCs w:val="26"/>
        </w:rPr>
        <w:t xml:space="preserve">Все члены Комиссии и лица, участвующие в заседании Комиссии уведомлены</w:t>
      </w:r>
      <w:r>
        <w:rPr>
          <w:rFonts w:ascii="PT Astra Serif" w:hAnsi="PT Astra Serif" w:cs="PT Astra Serif"/>
          <w:color w:val="auto"/>
          <w:sz w:val="26"/>
          <w:szCs w:val="26"/>
        </w:rPr>
        <w:br/>
      </w:r>
      <w:r>
        <w:rPr>
          <w:rFonts w:ascii="PT Astra Serif" w:hAnsi="PT Astra Serif" w:cs="PT Astra Serif"/>
          <w:color w:val="auto"/>
          <w:sz w:val="26"/>
          <w:szCs w:val="26"/>
        </w:rPr>
        <w:t xml:space="preserve">о неразглашении сведений, ставших им известными в ходе работы Комиссии.</w:t>
      </w:r>
      <w:r>
        <w:rPr>
          <w:rFonts w:ascii="PT Astra Serif" w:hAnsi="PT Astra Serif" w:cs="PT Astra Serif"/>
          <w:color w:val="auto"/>
          <w:sz w:val="26"/>
          <w:szCs w:val="26"/>
        </w:rPr>
      </w:r>
      <w:r/>
    </w:p>
    <w:p>
      <w:pPr>
        <w:ind w:firstLine="567"/>
        <w:jc w:val="both"/>
      </w:pPr>
      <w:r>
        <w:rPr>
          <w:rFonts w:ascii="PT Astra Serif" w:hAnsi="PT Astra Serif" w:cs="PT Astra Serif"/>
          <w:color w:val="auto"/>
          <w:sz w:val="26"/>
          <w:szCs w:val="26"/>
        </w:rPr>
      </w:r>
      <w:r>
        <w:rPr>
          <w:rFonts w:ascii="PT Astra Serif" w:hAnsi="PT Astra Serif" w:cs="PT Astra Serif"/>
          <w:color w:val="auto"/>
          <w:sz w:val="26"/>
          <w:szCs w:val="26"/>
        </w:rPr>
      </w:r>
      <w:r/>
    </w:p>
    <w:p>
      <w:pPr>
        <w:ind w:firstLine="567"/>
        <w:jc w:val="both"/>
      </w:pPr>
      <w:r>
        <w:rPr>
          <w:rFonts w:ascii="PT Astra Serif" w:hAnsi="PT Astra Serif" w:cs="PT Astra Serif"/>
          <w:color w:val="auto"/>
          <w:sz w:val="26"/>
          <w:szCs w:val="26"/>
        </w:rPr>
        <w:t xml:space="preserve">Источник информации, содержащей основания для проведения заседания Комиссии: </w:t>
      </w:r>
      <w:r>
        <w:rPr>
          <w:rFonts w:ascii="PT Astra Serif" w:hAnsi="PT Astra Serif" w:cs="PT Astra Serif"/>
          <w:color w:val="auto"/>
          <w:sz w:val="26"/>
          <w:szCs w:val="26"/>
        </w:rPr>
      </w:r>
      <w:r/>
    </w:p>
    <w:p>
      <w:pPr>
        <w:ind w:firstLine="567"/>
        <w:jc w:val="both"/>
        <w:rPr>
          <w:rFonts w:ascii="PT Astra Serif" w:hAnsi="PT Astra Serif" w:cs="PT Astra Serif"/>
          <w:color w:val="auto"/>
          <w:sz w:val="26"/>
          <w:szCs w:val="26"/>
        </w:rPr>
        <w:outlineLvl w:val="1"/>
      </w:pPr>
      <w:r>
        <w:rPr>
          <w:rFonts w:ascii="PT Astra Serif" w:hAnsi="PT Astra Serif" w:cs="PT Astra Serif"/>
          <w:color w:val="auto"/>
          <w:sz w:val="26"/>
          <w:szCs w:val="26"/>
        </w:rPr>
        <w:t xml:space="preserve">- Представление секретаря Комиссии Юркевич Любови Владимировны, главного специалиста Планово-экономическо</w:t>
      </w:r>
      <w:r>
        <w:rPr>
          <w:rFonts w:ascii="PT Astra Serif" w:hAnsi="PT Astra Serif" w:cs="PT Astra Serif"/>
          <w:color w:val="auto"/>
          <w:sz w:val="26"/>
          <w:szCs w:val="26"/>
        </w:rPr>
        <w:t xml:space="preserve">го комитета Департамента профессионального образования Томской области от 25.09.2023 г. об осуществлении в Департаменте профессионального образования Томской области мер по предупреждению коррупции.</w:t>
      </w:r>
      <w:r/>
      <w:r/>
      <w:r>
        <w:rPr>
          <w:rFonts w:ascii="PT Astra Serif" w:hAnsi="PT Astra Serif" w:cs="PT Astra Serif"/>
          <w:color w:val="auto"/>
          <w:sz w:val="26"/>
          <w:szCs w:val="26"/>
        </w:rPr>
      </w:r>
      <w:r/>
    </w:p>
    <w:p>
      <w:pPr>
        <w:ind w:firstLine="567"/>
        <w:jc w:val="both"/>
        <w:rPr>
          <w:rFonts w:ascii="PT Astra Serif" w:hAnsi="PT Astra Serif" w:cs="PT Astra Serif"/>
          <w:color w:val="auto"/>
          <w:sz w:val="26"/>
          <w:szCs w:val="26"/>
          <w:highlight w:val="white"/>
        </w:rPr>
        <w:outlineLvl w:val="1"/>
      </w:pPr>
      <w:r>
        <w:rPr>
          <w:rFonts w:ascii="PT Astra Serif" w:hAnsi="PT Astra Serif" w:cs="PT Astra Serif"/>
          <w:color w:val="auto"/>
          <w:sz w:val="26"/>
          <w:szCs w:val="26"/>
          <w:highlight w:val="white"/>
        </w:rPr>
      </w:r>
      <w:r>
        <w:rPr>
          <w:color w:val="auto"/>
        </w:rPr>
      </w:r>
      <w:r/>
    </w:p>
    <w:p>
      <w:pPr>
        <w:ind w:left="0" w:right="0" w:firstLine="567"/>
        <w:jc w:val="both"/>
        <w:rPr>
          <w:rFonts w:ascii="PT Astra Serif" w:hAnsi="PT Astra Serif" w:cs="PT Astra Serif"/>
          <w:color w:val="auto"/>
          <w:sz w:val="26"/>
          <w:szCs w:val="26"/>
        </w:rPr>
      </w:pPr>
      <w:r>
        <w:rPr>
          <w:rFonts w:ascii="PT Astra Serif" w:hAnsi="PT Astra Serif" w:cs="PT Astra Serif"/>
          <w:color w:val="auto"/>
          <w:sz w:val="26"/>
          <w:szCs w:val="26"/>
        </w:rPr>
        <w:t xml:space="preserve">...</w:t>
      </w:r>
      <w:r/>
    </w:p>
    <w:p>
      <w:pPr>
        <w:ind w:firstLine="426"/>
        <w:jc w:val="both"/>
        <w:rPr>
          <w:rFonts w:ascii="PT Astra Serif" w:hAnsi="PT Astra Serif" w:cs="PT Astra Serif"/>
          <w:color w:val="auto"/>
          <w:sz w:val="26"/>
          <w:szCs w:val="26"/>
        </w:rPr>
      </w:pPr>
      <w:r>
        <w:rPr>
          <w:rFonts w:ascii="PT Astra Serif" w:hAnsi="PT Astra Serif" w:cs="PT Astra Serif"/>
          <w:color w:val="auto"/>
          <w:sz w:val="26"/>
          <w:szCs w:val="26"/>
        </w:rPr>
      </w:r>
      <w:r>
        <w:rPr>
          <w:color w:val="auto"/>
        </w:rPr>
      </w:r>
      <w:r/>
    </w:p>
    <w:p>
      <w:pPr>
        <w:ind w:firstLine="567"/>
        <w:jc w:val="both"/>
        <w:tabs>
          <w:tab w:val="left" w:pos="1134" w:leader="none"/>
        </w:tabs>
        <w:rPr>
          <w:rFonts w:ascii="PT Astra Serif" w:hAnsi="PT Astra Serif" w:cs="PT Astra Serif"/>
          <w:color w:val="auto"/>
          <w:sz w:val="26"/>
          <w:szCs w:val="26"/>
        </w:rPr>
      </w:pPr>
      <w:r>
        <w:rPr>
          <w:rFonts w:ascii="PT Astra Serif" w:hAnsi="PT Astra Serif" w:cs="PT Astra Serif"/>
          <w:b/>
          <w:color w:val="auto"/>
          <w:sz w:val="26"/>
          <w:szCs w:val="26"/>
        </w:rPr>
        <w:t xml:space="preserve">Решили:</w:t>
      </w:r>
      <w:r>
        <w:rPr>
          <w:rFonts w:ascii="PT Astra Serif" w:hAnsi="PT Astra Serif" w:cs="PT Astra Serif"/>
          <w:color w:val="auto"/>
          <w:sz w:val="26"/>
          <w:szCs w:val="26"/>
        </w:rPr>
        <w:t xml:space="preserve"> </w:t>
      </w:r>
      <w:r>
        <w:rPr>
          <w:color w:val="auto"/>
        </w:rPr>
      </w:r>
      <w:r/>
    </w:p>
    <w:p>
      <w:pPr>
        <w:ind w:firstLine="567"/>
        <w:jc w:val="both"/>
        <w:tabs>
          <w:tab w:val="left" w:pos="1134" w:leader="none"/>
        </w:tabs>
        <w:rPr>
          <w:rFonts w:ascii="PT Astra Serif" w:hAnsi="PT Astra Serif" w:cs="PT Astra Serif"/>
          <w:b/>
          <w:bCs/>
          <w:i/>
          <w:color w:val="auto"/>
          <w:sz w:val="26"/>
          <w:szCs w:val="26"/>
        </w:rPr>
      </w:pPr>
      <w:r>
        <w:rPr>
          <w:rFonts w:ascii="PT Astra Serif" w:hAnsi="PT Astra Serif" w:cs="PT Astra Serif"/>
          <w:color w:val="auto"/>
          <w:sz w:val="26"/>
          <w:szCs w:val="26"/>
        </w:rPr>
        <w:t xml:space="preserve">По вопрос</w:t>
      </w:r>
      <w:bookmarkStart w:id="0" w:name="_GoBack"/>
      <w:r>
        <w:rPr>
          <w:rFonts w:ascii="PT Astra Serif" w:hAnsi="PT Astra Serif" w:cs="PT Astra Serif"/>
          <w:color w:val="auto"/>
          <w:sz w:val="26"/>
          <w:szCs w:val="26"/>
        </w:rPr>
        <w:t xml:space="preserve">ам</w:t>
      </w:r>
      <w:bookmarkEnd w:id="0"/>
      <w:r>
        <w:rPr>
          <w:rFonts w:ascii="PT Astra Serif" w:hAnsi="PT Astra Serif" w:cs="PT Astra Serif"/>
          <w:color w:val="auto"/>
          <w:sz w:val="26"/>
          <w:szCs w:val="26"/>
        </w:rPr>
        <w:t xml:space="preserve"> повестки дня информацию принять к сведению.</w:t>
      </w:r>
      <w:r>
        <w:rPr>
          <w:color w:val="auto"/>
        </w:rPr>
      </w:r>
      <w:r/>
    </w:p>
    <w:p>
      <w:pPr>
        <w:ind w:firstLine="567"/>
        <w:jc w:val="both"/>
        <w:tabs>
          <w:tab w:val="left" w:pos="0" w:leader="none"/>
          <w:tab w:val="left" w:pos="851" w:leader="none"/>
        </w:tabs>
        <w:rPr>
          <w:rFonts w:ascii="PT Astra Serif" w:hAnsi="PT Astra Serif" w:cs="PT Astra Serif"/>
          <w:color w:val="auto"/>
          <w:sz w:val="26"/>
          <w:szCs w:val="26"/>
          <w:highlight w:val="white"/>
        </w:rPr>
      </w:pPr>
      <w:r>
        <w:rPr>
          <w:rFonts w:ascii="PT Astra Serif" w:hAnsi="PT Astra Serif" w:cs="PT Astra Serif"/>
          <w:color w:val="auto"/>
          <w:sz w:val="26"/>
          <w:szCs w:val="26"/>
          <w:highlight w:val="white"/>
        </w:rPr>
      </w:r>
      <w:r>
        <w:rPr>
          <w:color w:val="auto"/>
        </w:rPr>
      </w:r>
      <w:r/>
    </w:p>
    <w:p>
      <w:pPr>
        <w:ind w:firstLine="567"/>
        <w:jc w:val="both"/>
        <w:tabs>
          <w:tab w:val="left" w:pos="0" w:leader="none"/>
          <w:tab w:val="left" w:pos="851" w:leader="none"/>
        </w:tabs>
        <w:rPr>
          <w:rFonts w:ascii="PT Astra Serif" w:hAnsi="PT Astra Serif" w:cs="PT Astra Serif"/>
          <w:color w:val="auto"/>
          <w:sz w:val="26"/>
          <w:szCs w:val="26"/>
          <w:highlight w:val="white"/>
        </w:rPr>
      </w:pPr>
      <w:r>
        <w:rPr>
          <w:rFonts w:ascii="PT Astra Serif" w:hAnsi="PT Astra Serif" w:cs="PT Astra Serif"/>
          <w:color w:val="auto"/>
          <w:sz w:val="26"/>
          <w:szCs w:val="26"/>
          <w:highlight w:val="white"/>
        </w:rPr>
      </w:r>
      <w:r>
        <w:rPr>
          <w:color w:val="auto"/>
        </w:rPr>
      </w:r>
      <w:r/>
    </w:p>
    <w:p>
      <w:pPr>
        <w:jc w:val="both"/>
        <w:rPr>
          <w:rFonts w:ascii="PT Astra Serif" w:hAnsi="PT Astra Serif" w:cs="PT Astra Serif"/>
          <w:b/>
          <w:color w:val="auto"/>
          <w:sz w:val="26"/>
          <w:szCs w:val="26"/>
          <w:highlight w:val="white"/>
        </w:rPr>
      </w:pPr>
      <w:r>
        <w:rPr>
          <w:rFonts w:ascii="PT Astra Serif" w:hAnsi="PT Astra Serif" w:cs="PT Astra Serif"/>
          <w:b/>
          <w:color w:val="auto"/>
          <w:sz w:val="26"/>
          <w:szCs w:val="26"/>
          <w:highlight w:val="white"/>
        </w:rPr>
      </w:r>
      <w:r>
        <w:rPr>
          <w:color w:val="auto"/>
        </w:rPr>
      </w:r>
      <w:r/>
    </w:p>
    <w:sectPr>
      <w:headerReference w:type="default" r:id="rId9"/>
      <w:footnotePr/>
      <w:endnotePr/>
      <w:type w:val="nextPage"/>
      <w:pgSz w:w="11906" w:h="16838" w:orient="portrait"/>
      <w:pgMar w:top="850" w:right="567" w:bottom="850" w:left="1134" w:header="720" w:footer="720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Verdana">
    <w:panose1 w:val="020B0604030504040204"/>
  </w:font>
  <w:font w:name="Times New Roman">
    <w:panose1 w:val="020206030504050203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16"/>
      <w:jc w:val="center"/>
      <w:rPr>
        <w:rFonts w:ascii="PT Astra Serif" w:hAnsi="PT Astra Serif" w:eastAsia="PT Astra Serif" w:cs="PT Astra Serif"/>
        <w:sz w:val="26"/>
      </w:rPr>
    </w:pPr>
    <w:r>
      <w:fldChar w:fldCharType="begin"/>
    </w:r>
    <w:r>
      <w:instrText xml:space="preserve">PAGE   \* MERGEFORMAT</w:instrText>
    </w:r>
    <w:r>
      <w:rPr>
        <w:rFonts w:ascii="PT Astra Serif" w:hAnsi="PT Astra Serif" w:eastAsia="PT Astra Serif" w:cs="PT Astra Serif"/>
        <w:sz w:val="26"/>
      </w:rPr>
      <w:fldChar w:fldCharType="separate"/>
    </w:r>
    <w:r>
      <w:rPr>
        <w:rFonts w:ascii="PT Astra Serif" w:hAnsi="PT Astra Serif" w:eastAsia="PT Astra Serif" w:cs="PT Astra Serif"/>
        <w:sz w:val="26"/>
      </w:rPr>
      <w:t xml:space="preserve">2</w:t>
    </w:r>
    <w:r>
      <w:rPr>
        <w:rFonts w:ascii="PT Astra Serif" w:hAnsi="PT Astra Serif" w:eastAsia="PT Astra Serif" w:cs="PT Astra Serif"/>
        <w:sz w:val="26"/>
      </w:rPr>
      <w:fldChar w:fldCharType="end"/>
    </w:r>
    <w:r/>
  </w:p>
  <w:p>
    <w:pPr>
      <w:pStyle w:val="716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sz w:val="28"/>
        <w:szCs w:val="28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70" w:hanging="450"/>
        <w:tabs>
          <w:tab w:val="num" w:pos="117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egacy w:legacy="1" w:legacyIndent="0" w:legacySpace="0"/>
      <w:lvlJc w:val="left"/>
      <w:pPr/>
      <w:rPr>
        <w:rFonts w:ascii="Times New Roman" w:hAnsi="Times New Roman" w:eastAsia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sz w:val="28"/>
        <w:szCs w:val="28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sz w:val="28"/>
        <w:szCs w:val="28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num w:numId="1">
    <w:abstractNumId w:val="2"/>
  </w:num>
  <w:num w:numId="2">
    <w:abstractNumId w:val="8"/>
  </w:num>
  <w:num w:numId="3">
    <w:abstractNumId w:val="5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6"/>
  </w:num>
  <w:num w:numId="7">
    <w:abstractNumId w:val="1"/>
  </w:num>
  <w:num w:numId="8">
    <w:abstractNumId w:val="7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0" w:default="1">
    <w:name w:val="Normal"/>
    <w:qFormat/>
    <w:rPr>
      <w:lang w:eastAsia="zh-CN"/>
    </w:rPr>
  </w:style>
  <w:style w:type="paragraph" w:styleId="671">
    <w:name w:val="Heading 1"/>
    <w:basedOn w:val="670"/>
    <w:next w:val="670"/>
    <w:link w:val="874"/>
    <w:pPr>
      <w:keepNext/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672">
    <w:name w:val="Heading 2"/>
    <w:link w:val="69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  <w:lang w:eastAsia="zh-CN"/>
    </w:rPr>
  </w:style>
  <w:style w:type="paragraph" w:styleId="673">
    <w:name w:val="Heading 3"/>
    <w:link w:val="69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  <w:lang w:eastAsia="zh-CN"/>
    </w:rPr>
  </w:style>
  <w:style w:type="paragraph" w:styleId="674">
    <w:name w:val="Heading 4"/>
    <w:link w:val="70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  <w:lang w:eastAsia="zh-CN"/>
    </w:rPr>
  </w:style>
  <w:style w:type="paragraph" w:styleId="675">
    <w:name w:val="Heading 5"/>
    <w:link w:val="70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  <w:lang w:eastAsia="zh-CN"/>
    </w:rPr>
  </w:style>
  <w:style w:type="paragraph" w:styleId="676">
    <w:name w:val="Heading 6"/>
    <w:link w:val="70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  <w:lang w:eastAsia="zh-CN"/>
    </w:rPr>
  </w:style>
  <w:style w:type="paragraph" w:styleId="677">
    <w:name w:val="Heading 7"/>
    <w:link w:val="70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  <w:lang w:eastAsia="zh-CN"/>
    </w:rPr>
  </w:style>
  <w:style w:type="paragraph" w:styleId="678">
    <w:name w:val="Heading 8"/>
    <w:link w:val="704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  <w:lang w:eastAsia="zh-CN"/>
    </w:rPr>
  </w:style>
  <w:style w:type="paragraph" w:styleId="679">
    <w:name w:val="Heading 9"/>
    <w:link w:val="705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  <w:lang w:eastAsia="zh-CN"/>
    </w:rPr>
  </w:style>
  <w:style w:type="character" w:styleId="680" w:default="1">
    <w:name w:val="Default Paragraph Font"/>
    <w:uiPriority w:val="1"/>
    <w:semiHidden/>
    <w:unhideWhenUsed/>
  </w:style>
  <w:style w:type="table" w:styleId="68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2" w:default="1">
    <w:name w:val="No List"/>
    <w:uiPriority w:val="99"/>
    <w:semiHidden/>
    <w:unhideWhenUsed/>
  </w:style>
  <w:style w:type="character" w:styleId="683" w:customStyle="1">
    <w:name w:val="Heading 2 Char"/>
    <w:basedOn w:val="680"/>
    <w:uiPriority w:val="9"/>
    <w:rPr>
      <w:rFonts w:ascii="Arial" w:hAnsi="Arial" w:eastAsia="Arial" w:cs="Arial"/>
      <w:sz w:val="34"/>
    </w:rPr>
  </w:style>
  <w:style w:type="character" w:styleId="684" w:customStyle="1">
    <w:name w:val="Heading 3 Char"/>
    <w:basedOn w:val="680"/>
    <w:uiPriority w:val="9"/>
    <w:rPr>
      <w:rFonts w:ascii="Arial" w:hAnsi="Arial" w:eastAsia="Arial" w:cs="Arial"/>
      <w:sz w:val="30"/>
      <w:szCs w:val="30"/>
    </w:rPr>
  </w:style>
  <w:style w:type="character" w:styleId="685" w:customStyle="1">
    <w:name w:val="Heading 4 Char"/>
    <w:basedOn w:val="680"/>
    <w:uiPriority w:val="9"/>
    <w:rPr>
      <w:rFonts w:ascii="Arial" w:hAnsi="Arial" w:eastAsia="Arial" w:cs="Arial"/>
      <w:b/>
      <w:bCs/>
      <w:sz w:val="26"/>
      <w:szCs w:val="26"/>
    </w:rPr>
  </w:style>
  <w:style w:type="character" w:styleId="686" w:customStyle="1">
    <w:name w:val="Heading 5 Char"/>
    <w:basedOn w:val="680"/>
    <w:uiPriority w:val="9"/>
    <w:rPr>
      <w:rFonts w:ascii="Arial" w:hAnsi="Arial" w:eastAsia="Arial" w:cs="Arial"/>
      <w:b/>
      <w:bCs/>
      <w:sz w:val="24"/>
      <w:szCs w:val="24"/>
    </w:rPr>
  </w:style>
  <w:style w:type="character" w:styleId="687" w:customStyle="1">
    <w:name w:val="Heading 6 Char"/>
    <w:basedOn w:val="680"/>
    <w:uiPriority w:val="9"/>
    <w:rPr>
      <w:rFonts w:ascii="Arial" w:hAnsi="Arial" w:eastAsia="Arial" w:cs="Arial"/>
      <w:b/>
      <w:bCs/>
      <w:sz w:val="22"/>
      <w:szCs w:val="22"/>
    </w:rPr>
  </w:style>
  <w:style w:type="character" w:styleId="688" w:customStyle="1">
    <w:name w:val="Heading 7 Char"/>
    <w:basedOn w:val="68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9" w:customStyle="1">
    <w:name w:val="Heading 8 Char"/>
    <w:basedOn w:val="680"/>
    <w:uiPriority w:val="9"/>
    <w:rPr>
      <w:rFonts w:ascii="Arial" w:hAnsi="Arial" w:eastAsia="Arial" w:cs="Arial"/>
      <w:i/>
      <w:iCs/>
      <w:sz w:val="22"/>
      <w:szCs w:val="22"/>
    </w:rPr>
  </w:style>
  <w:style w:type="character" w:styleId="690" w:customStyle="1">
    <w:name w:val="Heading 9 Char"/>
    <w:basedOn w:val="680"/>
    <w:uiPriority w:val="9"/>
    <w:rPr>
      <w:rFonts w:ascii="Arial" w:hAnsi="Arial" w:eastAsia="Arial" w:cs="Arial"/>
      <w:i/>
      <w:iCs/>
      <w:sz w:val="21"/>
      <w:szCs w:val="21"/>
    </w:rPr>
  </w:style>
  <w:style w:type="character" w:styleId="691" w:customStyle="1">
    <w:name w:val="Title Char"/>
    <w:basedOn w:val="680"/>
    <w:uiPriority w:val="10"/>
    <w:rPr>
      <w:sz w:val="48"/>
      <w:szCs w:val="48"/>
    </w:rPr>
  </w:style>
  <w:style w:type="character" w:styleId="692" w:customStyle="1">
    <w:name w:val="Subtitle Char"/>
    <w:basedOn w:val="680"/>
    <w:uiPriority w:val="11"/>
    <w:rPr>
      <w:sz w:val="24"/>
      <w:szCs w:val="24"/>
    </w:rPr>
  </w:style>
  <w:style w:type="character" w:styleId="693" w:customStyle="1">
    <w:name w:val="Quote Char"/>
    <w:uiPriority w:val="29"/>
    <w:rPr>
      <w:i/>
    </w:rPr>
  </w:style>
  <w:style w:type="character" w:styleId="694" w:customStyle="1">
    <w:name w:val="Intense Quote Char"/>
    <w:uiPriority w:val="30"/>
    <w:rPr>
      <w:i/>
    </w:rPr>
  </w:style>
  <w:style w:type="character" w:styleId="695" w:customStyle="1">
    <w:name w:val="Footnote Text Char"/>
    <w:uiPriority w:val="99"/>
    <w:rPr>
      <w:sz w:val="18"/>
    </w:rPr>
  </w:style>
  <w:style w:type="character" w:styleId="696" w:customStyle="1">
    <w:name w:val="Endnote Text Char"/>
    <w:uiPriority w:val="99"/>
    <w:rPr>
      <w:sz w:val="20"/>
    </w:rPr>
  </w:style>
  <w:style w:type="character" w:styleId="697" w:customStyle="1">
    <w:name w:val="Heading 1 Char"/>
    <w:uiPriority w:val="9"/>
    <w:rPr>
      <w:rFonts w:ascii="Arial" w:hAnsi="Arial" w:eastAsia="Arial" w:cs="Arial"/>
      <w:sz w:val="40"/>
      <w:szCs w:val="40"/>
    </w:rPr>
  </w:style>
  <w:style w:type="character" w:styleId="698" w:customStyle="1">
    <w:name w:val="Заголовок 2 Знак"/>
    <w:link w:val="672"/>
    <w:uiPriority w:val="9"/>
    <w:rPr>
      <w:rFonts w:ascii="Arial" w:hAnsi="Arial" w:eastAsia="Arial" w:cs="Arial"/>
      <w:sz w:val="34"/>
    </w:rPr>
  </w:style>
  <w:style w:type="character" w:styleId="699" w:customStyle="1">
    <w:name w:val="Заголовок 3 Знак"/>
    <w:link w:val="673"/>
    <w:uiPriority w:val="9"/>
    <w:rPr>
      <w:rFonts w:ascii="Arial" w:hAnsi="Arial" w:eastAsia="Arial" w:cs="Arial"/>
      <w:sz w:val="30"/>
      <w:szCs w:val="30"/>
    </w:rPr>
  </w:style>
  <w:style w:type="character" w:styleId="700" w:customStyle="1">
    <w:name w:val="Заголовок 4 Знак"/>
    <w:link w:val="674"/>
    <w:uiPriority w:val="9"/>
    <w:rPr>
      <w:rFonts w:ascii="Arial" w:hAnsi="Arial" w:eastAsia="Arial" w:cs="Arial"/>
      <w:b/>
      <w:bCs/>
      <w:sz w:val="26"/>
      <w:szCs w:val="26"/>
    </w:rPr>
  </w:style>
  <w:style w:type="character" w:styleId="701" w:customStyle="1">
    <w:name w:val="Заголовок 5 Знак"/>
    <w:link w:val="675"/>
    <w:uiPriority w:val="9"/>
    <w:rPr>
      <w:rFonts w:ascii="Arial" w:hAnsi="Arial" w:eastAsia="Arial" w:cs="Arial"/>
      <w:b/>
      <w:bCs/>
      <w:sz w:val="24"/>
      <w:szCs w:val="24"/>
    </w:rPr>
  </w:style>
  <w:style w:type="character" w:styleId="702" w:customStyle="1">
    <w:name w:val="Заголовок 6 Знак"/>
    <w:link w:val="676"/>
    <w:uiPriority w:val="9"/>
    <w:rPr>
      <w:rFonts w:ascii="Arial" w:hAnsi="Arial" w:eastAsia="Arial" w:cs="Arial"/>
      <w:b/>
      <w:bCs/>
      <w:sz w:val="22"/>
      <w:szCs w:val="22"/>
    </w:rPr>
  </w:style>
  <w:style w:type="character" w:styleId="703" w:customStyle="1">
    <w:name w:val="Заголовок 7 Знак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4" w:customStyle="1">
    <w:name w:val="Заголовок 8 Знак"/>
    <w:link w:val="678"/>
    <w:uiPriority w:val="9"/>
    <w:rPr>
      <w:rFonts w:ascii="Arial" w:hAnsi="Arial" w:eastAsia="Arial" w:cs="Arial"/>
      <w:i/>
      <w:iCs/>
      <w:sz w:val="22"/>
      <w:szCs w:val="22"/>
    </w:rPr>
  </w:style>
  <w:style w:type="character" w:styleId="705" w:customStyle="1">
    <w:name w:val="Заголовок 9 Знак"/>
    <w:link w:val="679"/>
    <w:uiPriority w:val="9"/>
    <w:rPr>
      <w:rFonts w:ascii="Arial" w:hAnsi="Arial" w:eastAsia="Arial" w:cs="Arial"/>
      <w:i/>
      <w:iCs/>
      <w:sz w:val="21"/>
      <w:szCs w:val="21"/>
    </w:rPr>
  </w:style>
  <w:style w:type="paragraph" w:styleId="706">
    <w:name w:val="List Paragraph"/>
    <w:uiPriority w:val="34"/>
    <w:qFormat/>
    <w:pPr>
      <w:contextualSpacing/>
      <w:ind w:left="720"/>
    </w:pPr>
    <w:rPr>
      <w:lang w:eastAsia="zh-CN"/>
    </w:rPr>
  </w:style>
  <w:style w:type="paragraph" w:styleId="707">
    <w:name w:val="No Spacing"/>
    <w:uiPriority w:val="1"/>
    <w:qFormat/>
    <w:rPr>
      <w:lang w:eastAsia="zh-CN"/>
    </w:rPr>
  </w:style>
  <w:style w:type="paragraph" w:styleId="708">
    <w:name w:val="Title"/>
    <w:basedOn w:val="670"/>
    <w:link w:val="709"/>
    <w:pPr>
      <w:jc w:val="center"/>
    </w:pPr>
    <w:rPr>
      <w:b/>
      <w:sz w:val="28"/>
    </w:rPr>
  </w:style>
  <w:style w:type="character" w:styleId="709" w:customStyle="1">
    <w:name w:val="Название Знак"/>
    <w:link w:val="708"/>
    <w:uiPriority w:val="10"/>
    <w:rPr>
      <w:sz w:val="48"/>
      <w:szCs w:val="48"/>
    </w:rPr>
  </w:style>
  <w:style w:type="paragraph" w:styleId="710">
    <w:name w:val="Subtitle"/>
    <w:link w:val="711"/>
    <w:uiPriority w:val="11"/>
    <w:qFormat/>
    <w:pPr>
      <w:spacing w:before="200" w:after="200"/>
    </w:pPr>
    <w:rPr>
      <w:sz w:val="24"/>
      <w:szCs w:val="24"/>
      <w:lang w:eastAsia="zh-CN"/>
    </w:rPr>
  </w:style>
  <w:style w:type="character" w:styleId="711" w:customStyle="1">
    <w:name w:val="Подзаголовок Знак"/>
    <w:link w:val="710"/>
    <w:uiPriority w:val="11"/>
    <w:rPr>
      <w:sz w:val="24"/>
      <w:szCs w:val="24"/>
    </w:rPr>
  </w:style>
  <w:style w:type="paragraph" w:styleId="712">
    <w:name w:val="Quote"/>
    <w:link w:val="713"/>
    <w:uiPriority w:val="29"/>
    <w:qFormat/>
    <w:pPr>
      <w:ind w:left="720" w:right="720"/>
    </w:pPr>
    <w:rPr>
      <w:i/>
      <w:lang w:eastAsia="zh-CN"/>
    </w:rPr>
  </w:style>
  <w:style w:type="character" w:styleId="713" w:customStyle="1">
    <w:name w:val="Цитата 2 Знак"/>
    <w:link w:val="712"/>
    <w:uiPriority w:val="29"/>
    <w:rPr>
      <w:i/>
    </w:rPr>
  </w:style>
  <w:style w:type="paragraph" w:styleId="714">
    <w:name w:val="Intense Quote"/>
    <w:link w:val="71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  <w:lang w:eastAsia="zh-CN"/>
    </w:rPr>
  </w:style>
  <w:style w:type="character" w:styleId="715" w:customStyle="1">
    <w:name w:val="Выделенная цитата Знак"/>
    <w:link w:val="714"/>
    <w:uiPriority w:val="30"/>
    <w:rPr>
      <w:i/>
    </w:rPr>
  </w:style>
  <w:style w:type="paragraph" w:styleId="716">
    <w:name w:val="Header"/>
    <w:basedOn w:val="670"/>
    <w:link w:val="886"/>
    <w:pPr>
      <w:tabs>
        <w:tab w:val="center" w:pos="4677" w:leader="none"/>
        <w:tab w:val="right" w:pos="9355" w:leader="none"/>
      </w:tabs>
    </w:pPr>
  </w:style>
  <w:style w:type="character" w:styleId="717" w:customStyle="1">
    <w:name w:val="Header Char"/>
    <w:uiPriority w:val="99"/>
  </w:style>
  <w:style w:type="paragraph" w:styleId="718">
    <w:name w:val="Footer"/>
    <w:basedOn w:val="670"/>
    <w:link w:val="887"/>
    <w:pPr>
      <w:tabs>
        <w:tab w:val="center" w:pos="4677" w:leader="none"/>
        <w:tab w:val="right" w:pos="9355" w:leader="none"/>
      </w:tabs>
    </w:pPr>
  </w:style>
  <w:style w:type="character" w:styleId="719" w:customStyle="1">
    <w:name w:val="Footer Char"/>
    <w:uiPriority w:val="99"/>
  </w:style>
  <w:style w:type="paragraph" w:styleId="720">
    <w:name w:val="Caption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  <w:lang w:eastAsia="zh-CN"/>
    </w:rPr>
  </w:style>
  <w:style w:type="character" w:styleId="721" w:customStyle="1">
    <w:name w:val="Caption Char"/>
    <w:uiPriority w:val="99"/>
  </w:style>
  <w:style w:type="table" w:styleId="722">
    <w:name w:val="Table Grid"/>
    <w:uiPriority w:val="59"/>
    <w:rPr>
      <w:lang w:eastAsia="zh-CN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3" w:customStyle="1">
    <w:name w:val="Table Grid Light"/>
    <w:uiPriority w:val="59"/>
    <w:rPr>
      <w:lang w:eastAsia="zh-CN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4" w:customStyle="1">
    <w:name w:val="Plain Table 1"/>
    <w:uiPriority w:val="59"/>
    <w:rPr>
      <w:lang w:eastAsia="zh-CN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5" w:customStyle="1">
    <w:name w:val="Plain Table 2"/>
    <w:uiPriority w:val="59"/>
    <w:rPr>
      <w:lang w:eastAsia="zh-CN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6" w:customStyle="1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27" w:customStyle="1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28" w:customStyle="1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29" w:customStyle="1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30" w:customStyle="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31" w:customStyle="1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32" w:customStyle="1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33" w:customStyle="1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34" w:customStyle="1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35" w:customStyle="1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36" w:customStyle="1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37" w:customStyle="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38" w:customStyle="1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39" w:customStyle="1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0" w:customStyle="1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1" w:customStyle="1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2" w:customStyle="1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3" w:customStyle="1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4" w:customStyle="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5" w:customStyle="1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6" w:customStyle="1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7" w:customStyle="1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8" w:customStyle="1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9" w:customStyle="1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0" w:customStyle="1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1" w:customStyle="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2" w:customStyle="1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3" w:customStyle="1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4" w:customStyle="1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5" w:customStyle="1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6" w:customStyle="1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7" w:customStyle="1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758" w:customStyle="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5f1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759" w:customStyle="1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2dcdc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760" w:customStyle="1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af1dc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761" w:customStyle="1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5dfec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762" w:customStyle="1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ef3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763" w:customStyle="1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de9d8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764" w:customStyle="1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5" w:customStyle="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6" w:customStyle="1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7" w:customStyle="1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8" w:customStyle="1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9" w:customStyle="1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0" w:customStyle="1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1" w:customStyle="1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2" w:customStyle="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3" w:customStyle="1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4" w:customStyle="1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5" w:customStyle="1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6" w:customStyle="1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7" w:customStyle="1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8" w:customStyle="1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79" w:customStyle="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80" w:customStyle="1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81" w:customStyle="1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82" w:customStyle="1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83" w:customStyle="1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84" w:customStyle="1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85" w:customStyle="1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6" w:customStyle="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7" w:customStyle="1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8" w:customStyle="1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9" w:customStyle="1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0" w:customStyle="1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1" w:customStyle="1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2" w:customStyle="1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3" w:customStyle="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4" w:customStyle="1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5" w:customStyle="1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6" w:customStyle="1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7" w:customStyle="1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8" w:customStyle="1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9" w:customStyle="1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0" w:customStyle="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1" w:customStyle="1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2" w:customStyle="1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3" w:customStyle="1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4" w:customStyle="1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5" w:customStyle="1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6" w:customStyle="1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7f7f7f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807" w:customStyle="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4f81bd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808" w:customStyle="1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d99695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809" w:customStyle="1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c3d69b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810" w:customStyle="1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b2a1c6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811" w:customStyle="1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92ccdc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812" w:customStyle="1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fac090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813" w:customStyle="1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4" w:customStyle="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5" w:customStyle="1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6" w:customStyle="1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7" w:customStyle="1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8" w:customStyle="1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9" w:customStyle="1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0" w:customStyle="1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1" w:customStyle="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2" w:customStyle="1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3" w:customStyle="1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4" w:customStyle="1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5" w:customStyle="1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6" w:customStyle="1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7" w:customStyle="1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28" w:customStyle="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29" w:customStyle="1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0" w:customStyle="1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1" w:customStyle="1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2" w:customStyle="1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3" w:customStyle="1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4" w:customStyle="1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5" w:customStyle="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6" w:customStyle="1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7" w:customStyle="1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8" w:customStyle="1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9" w:customStyle="1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0" w:customStyle="1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1" w:customStyle="1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2" w:customStyle="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3" w:customStyle="1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4" w:customStyle="1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5" w:customStyle="1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6" w:customStyle="1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7" w:customStyle="1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848">
    <w:name w:val="Hyperlink"/>
    <w:rPr>
      <w:color w:val="0000ff"/>
      <w:u w:val="single"/>
    </w:rPr>
  </w:style>
  <w:style w:type="paragraph" w:styleId="849">
    <w:name w:val="footnote text"/>
    <w:link w:val="850"/>
    <w:uiPriority w:val="99"/>
    <w:semiHidden/>
    <w:unhideWhenUsed/>
    <w:pPr>
      <w:spacing w:after="40"/>
    </w:pPr>
    <w:rPr>
      <w:sz w:val="18"/>
      <w:lang w:eastAsia="zh-CN"/>
    </w:rPr>
  </w:style>
  <w:style w:type="character" w:styleId="850" w:customStyle="1">
    <w:name w:val="Текст сноски Знак"/>
    <w:link w:val="849"/>
    <w:uiPriority w:val="99"/>
    <w:rPr>
      <w:sz w:val="18"/>
    </w:rPr>
  </w:style>
  <w:style w:type="character" w:styleId="851">
    <w:name w:val="footnote reference"/>
    <w:uiPriority w:val="99"/>
    <w:unhideWhenUsed/>
    <w:rPr>
      <w:vertAlign w:val="superscript"/>
    </w:rPr>
  </w:style>
  <w:style w:type="paragraph" w:styleId="852">
    <w:name w:val="endnote text"/>
    <w:link w:val="853"/>
    <w:uiPriority w:val="99"/>
    <w:semiHidden/>
    <w:unhideWhenUsed/>
    <w:rPr>
      <w:lang w:eastAsia="zh-CN"/>
    </w:rPr>
  </w:style>
  <w:style w:type="character" w:styleId="853" w:customStyle="1">
    <w:name w:val="Текст концевой сноски Знак"/>
    <w:link w:val="852"/>
    <w:uiPriority w:val="99"/>
    <w:rPr>
      <w:sz w:val="20"/>
    </w:rPr>
  </w:style>
  <w:style w:type="character" w:styleId="854">
    <w:name w:val="endnote reference"/>
    <w:uiPriority w:val="99"/>
    <w:semiHidden/>
    <w:unhideWhenUsed/>
    <w:rPr>
      <w:vertAlign w:val="superscript"/>
    </w:rPr>
  </w:style>
  <w:style w:type="paragraph" w:styleId="855">
    <w:name w:val="toc 1"/>
    <w:uiPriority w:val="39"/>
    <w:unhideWhenUsed/>
    <w:pPr>
      <w:spacing w:after="57"/>
    </w:pPr>
    <w:rPr>
      <w:lang w:eastAsia="zh-CN"/>
    </w:rPr>
  </w:style>
  <w:style w:type="paragraph" w:styleId="856">
    <w:name w:val="toc 2"/>
    <w:uiPriority w:val="39"/>
    <w:unhideWhenUsed/>
    <w:pPr>
      <w:ind w:left="283"/>
      <w:spacing w:after="57"/>
    </w:pPr>
    <w:rPr>
      <w:lang w:eastAsia="zh-CN"/>
    </w:rPr>
  </w:style>
  <w:style w:type="paragraph" w:styleId="857">
    <w:name w:val="toc 3"/>
    <w:uiPriority w:val="39"/>
    <w:unhideWhenUsed/>
    <w:pPr>
      <w:ind w:left="567"/>
      <w:spacing w:after="57"/>
    </w:pPr>
    <w:rPr>
      <w:lang w:eastAsia="zh-CN"/>
    </w:rPr>
  </w:style>
  <w:style w:type="paragraph" w:styleId="858">
    <w:name w:val="toc 4"/>
    <w:uiPriority w:val="39"/>
    <w:unhideWhenUsed/>
    <w:pPr>
      <w:ind w:left="850"/>
      <w:spacing w:after="57"/>
    </w:pPr>
    <w:rPr>
      <w:lang w:eastAsia="zh-CN"/>
    </w:rPr>
  </w:style>
  <w:style w:type="paragraph" w:styleId="859">
    <w:name w:val="toc 5"/>
    <w:uiPriority w:val="39"/>
    <w:unhideWhenUsed/>
    <w:pPr>
      <w:ind w:left="1134"/>
      <w:spacing w:after="57"/>
    </w:pPr>
    <w:rPr>
      <w:lang w:eastAsia="zh-CN"/>
    </w:rPr>
  </w:style>
  <w:style w:type="paragraph" w:styleId="860">
    <w:name w:val="toc 6"/>
    <w:uiPriority w:val="39"/>
    <w:unhideWhenUsed/>
    <w:pPr>
      <w:ind w:left="1417"/>
      <w:spacing w:after="57"/>
    </w:pPr>
    <w:rPr>
      <w:lang w:eastAsia="zh-CN"/>
    </w:rPr>
  </w:style>
  <w:style w:type="paragraph" w:styleId="861">
    <w:name w:val="toc 7"/>
    <w:uiPriority w:val="39"/>
    <w:unhideWhenUsed/>
    <w:pPr>
      <w:ind w:left="1701"/>
      <w:spacing w:after="57"/>
    </w:pPr>
    <w:rPr>
      <w:lang w:eastAsia="zh-CN"/>
    </w:rPr>
  </w:style>
  <w:style w:type="paragraph" w:styleId="862">
    <w:name w:val="toc 8"/>
    <w:uiPriority w:val="39"/>
    <w:unhideWhenUsed/>
    <w:pPr>
      <w:ind w:left="1984"/>
      <w:spacing w:after="57"/>
    </w:pPr>
    <w:rPr>
      <w:lang w:eastAsia="zh-CN"/>
    </w:rPr>
  </w:style>
  <w:style w:type="paragraph" w:styleId="863">
    <w:name w:val="toc 9"/>
    <w:uiPriority w:val="39"/>
    <w:unhideWhenUsed/>
    <w:pPr>
      <w:ind w:left="2268"/>
      <w:spacing w:after="57"/>
    </w:pPr>
    <w:rPr>
      <w:lang w:eastAsia="zh-CN"/>
    </w:rPr>
  </w:style>
  <w:style w:type="paragraph" w:styleId="864">
    <w:name w:val="TOC Heading"/>
    <w:uiPriority w:val="39"/>
    <w:unhideWhenUsed/>
    <w:rPr>
      <w:lang w:eastAsia="zh-CN"/>
    </w:rPr>
  </w:style>
  <w:style w:type="paragraph" w:styleId="865">
    <w:name w:val="table of figures"/>
    <w:uiPriority w:val="99"/>
    <w:unhideWhenUsed/>
    <w:rPr>
      <w:lang w:eastAsia="zh-CN"/>
    </w:rPr>
  </w:style>
  <w:style w:type="paragraph" w:styleId="866">
    <w:name w:val="Balloon Text"/>
    <w:basedOn w:val="670"/>
    <w:semiHidden/>
    <w:rPr>
      <w:rFonts w:ascii="Tahoma" w:hAnsi="Tahoma"/>
      <w:sz w:val="16"/>
      <w:szCs w:val="16"/>
    </w:rPr>
  </w:style>
  <w:style w:type="paragraph" w:styleId="867" w:customStyle="1">
    <w:name w:val="Style4"/>
    <w:basedOn w:val="670"/>
    <w:pPr>
      <w:jc w:val="center"/>
      <w:spacing w:line="323" w:lineRule="exact"/>
      <w:widowControl w:val="off"/>
    </w:pPr>
    <w:rPr>
      <w:sz w:val="24"/>
      <w:szCs w:val="24"/>
    </w:rPr>
  </w:style>
  <w:style w:type="character" w:styleId="868" w:customStyle="1">
    <w:name w:val="Font Style13"/>
    <w:rPr>
      <w:rFonts w:ascii="Times New Roman" w:hAnsi="Times New Roman"/>
      <w:sz w:val="26"/>
      <w:szCs w:val="26"/>
    </w:rPr>
  </w:style>
  <w:style w:type="paragraph" w:styleId="869" w:customStyle="1">
    <w:name w:val="Style6"/>
    <w:basedOn w:val="670"/>
    <w:pPr>
      <w:widowControl w:val="off"/>
    </w:pPr>
    <w:rPr>
      <w:sz w:val="24"/>
      <w:szCs w:val="24"/>
    </w:rPr>
  </w:style>
  <w:style w:type="paragraph" w:styleId="870" w:customStyle="1">
    <w:name w:val="Style3"/>
    <w:basedOn w:val="670"/>
    <w:pPr>
      <w:ind w:firstLine="773"/>
      <w:jc w:val="both"/>
      <w:spacing w:line="320" w:lineRule="exact"/>
      <w:widowControl w:val="off"/>
    </w:pPr>
    <w:rPr>
      <w:sz w:val="24"/>
      <w:szCs w:val="24"/>
    </w:rPr>
  </w:style>
  <w:style w:type="character" w:styleId="871" w:customStyle="1">
    <w:name w:val="Font Style11"/>
    <w:rPr>
      <w:rFonts w:ascii="Times New Roman" w:hAnsi="Times New Roman"/>
      <w:sz w:val="26"/>
      <w:szCs w:val="26"/>
    </w:rPr>
  </w:style>
  <w:style w:type="paragraph" w:styleId="872" w:customStyle="1">
    <w:name w:val="Style7"/>
    <w:basedOn w:val="670"/>
    <w:pPr>
      <w:spacing w:line="326" w:lineRule="exact"/>
      <w:widowControl w:val="off"/>
    </w:pPr>
    <w:rPr>
      <w:sz w:val="24"/>
      <w:szCs w:val="24"/>
    </w:rPr>
  </w:style>
  <w:style w:type="paragraph" w:styleId="873" w:customStyle="1">
    <w:name w:val="ConsPlusNormal"/>
    <w:rPr>
      <w:sz w:val="26"/>
      <w:szCs w:val="26"/>
    </w:rPr>
  </w:style>
  <w:style w:type="character" w:styleId="874" w:customStyle="1">
    <w:name w:val="Заголовок 1 Знак"/>
    <w:link w:val="671"/>
    <w:rPr>
      <w:rFonts w:ascii="Cambria" w:hAnsi="Cambria"/>
      <w:b/>
      <w:bCs/>
      <w:sz w:val="32"/>
      <w:szCs w:val="32"/>
    </w:rPr>
  </w:style>
  <w:style w:type="paragraph" w:styleId="875" w:customStyle="1">
    <w:name w:val="Адресные реквизиты"/>
    <w:basedOn w:val="878"/>
    <w:next w:val="878"/>
    <w:pPr>
      <w:spacing w:after="0"/>
    </w:pPr>
    <w:rPr>
      <w:sz w:val="16"/>
      <w:szCs w:val="24"/>
    </w:rPr>
  </w:style>
  <w:style w:type="paragraph" w:styleId="876" w:customStyle="1">
    <w:name w:val="Знак"/>
    <w:basedOn w:val="670"/>
    <w:pPr>
      <w:spacing w:after="160" w:line="240" w:lineRule="exact"/>
    </w:pPr>
    <w:rPr>
      <w:rFonts w:ascii="Verdana" w:hAnsi="Verdana"/>
      <w:lang w:val="en-US" w:eastAsia="en-US"/>
    </w:rPr>
  </w:style>
  <w:style w:type="paragraph" w:styleId="877" w:customStyle="1">
    <w:name w:val="Default"/>
    <w:rPr>
      <w:color w:val="000000"/>
      <w:sz w:val="24"/>
      <w:szCs w:val="24"/>
    </w:rPr>
  </w:style>
  <w:style w:type="paragraph" w:styleId="878">
    <w:name w:val="Body Text"/>
    <w:basedOn w:val="670"/>
    <w:link w:val="879"/>
    <w:pPr>
      <w:spacing w:after="120"/>
    </w:pPr>
  </w:style>
  <w:style w:type="character" w:styleId="879" w:customStyle="1">
    <w:name w:val="Основной текст Знак"/>
    <w:basedOn w:val="680"/>
    <w:link w:val="878"/>
  </w:style>
  <w:style w:type="character" w:styleId="880">
    <w:name w:val="annotation reference"/>
    <w:rPr>
      <w:sz w:val="16"/>
      <w:szCs w:val="16"/>
    </w:rPr>
  </w:style>
  <w:style w:type="paragraph" w:styleId="881">
    <w:name w:val="annotation text"/>
    <w:basedOn w:val="670"/>
    <w:link w:val="882"/>
  </w:style>
  <w:style w:type="character" w:styleId="882" w:customStyle="1">
    <w:name w:val="Текст примечания Знак"/>
    <w:basedOn w:val="680"/>
    <w:link w:val="881"/>
  </w:style>
  <w:style w:type="paragraph" w:styleId="883">
    <w:name w:val="annotation subject"/>
    <w:basedOn w:val="881"/>
    <w:next w:val="881"/>
    <w:link w:val="884"/>
    <w:rPr>
      <w:b/>
      <w:bCs/>
    </w:rPr>
  </w:style>
  <w:style w:type="character" w:styleId="884" w:customStyle="1">
    <w:name w:val="Тема примечания Знак"/>
    <w:link w:val="883"/>
    <w:rPr>
      <w:b/>
      <w:bCs/>
    </w:rPr>
  </w:style>
  <w:style w:type="paragraph" w:styleId="885" w:customStyle="1">
    <w:name w:val="ConsPlusNonformat"/>
    <w:pPr>
      <w:widowControl w:val="off"/>
    </w:pPr>
    <w:rPr>
      <w:rFonts w:ascii="Courier New" w:hAnsi="Courier New"/>
    </w:rPr>
  </w:style>
  <w:style w:type="character" w:styleId="886" w:customStyle="1">
    <w:name w:val="Верхний колонтитул Знак"/>
    <w:basedOn w:val="680"/>
    <w:link w:val="716"/>
  </w:style>
  <w:style w:type="character" w:styleId="887" w:customStyle="1">
    <w:name w:val="Нижний колонтитул Знак"/>
    <w:basedOn w:val="680"/>
    <w:link w:val="718"/>
  </w:style>
  <w:style w:type="character" w:styleId="888" w:customStyle="1">
    <w:name w:val="Основной текст + 11 pt"/>
    <w:rPr>
      <w:rFonts w:ascii="Times New Roman" w:hAnsi="Times New Roman" w:eastAsia="Times New Roman"/>
      <w:color w:val="000000"/>
      <w:spacing w:val="0"/>
      <w:position w:val="0"/>
      <w:sz w:val="22"/>
      <w:szCs w:val="22"/>
      <w:shd w:val="clear" w:color="auto" w:fill="ffffff"/>
      <w:lang w:val="ru-RU" w:eastAsia="ru-RU" w:bidi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Осипчук Алена Сергеевна</dc:creator>
  <cp:revision>6</cp:revision>
  <dcterms:created xsi:type="dcterms:W3CDTF">2023-09-29T05:01:00Z</dcterms:created>
  <dcterms:modified xsi:type="dcterms:W3CDTF">2024-02-15T08:25:49Z</dcterms:modified>
</cp:coreProperties>
</file>