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Закон Томской области от 06.06.2025 N 49-ОЗ</w:t>
              <w:br/>
              <w:t xml:space="preserve">"О дополнительных мерах социальной поддержки педагогических работников областных государственных и муниципальных общеобразовательных организаций в Томской области"</w:t>
              <w:br/>
              <w:t xml:space="preserve">(принят постановлением Законодательной Думы Томской области от 29.05.2025 N 1774)</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01.08.2025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4"/>
              </w:rPr>
              <w:t xml:space="preserve">6 июня 2025 года</w:t>
            </w:r>
          </w:p>
        </w:tc>
        <w:tc>
          <w:tcPr>
            <w:tcW w:w="5103" w:type="dxa"/>
            <w:tcBorders>
              <w:top w:val="nil"/>
              <w:left w:val="nil"/>
              <w:bottom w:val="nil"/>
              <w:right w:val="nil"/>
            </w:tcBorders>
          </w:tcPr>
          <w:p>
            <w:pPr>
              <w:pStyle w:val="0"/>
              <w:jc w:val="right"/>
            </w:pPr>
            <w:r>
              <w:rPr>
                <w:sz w:val="24"/>
              </w:rPr>
              <w:t xml:space="preserve">N 49-ОЗ</w:t>
            </w:r>
          </w:p>
        </w:tc>
      </w:tr>
    </w:tbl>
    <w:p>
      <w:pPr>
        <w:pStyle w:val="0"/>
        <w:jc w:val="both"/>
        <w:pBdr>
          <w:bottom w:val="single" w:sz="6" w:space="0" w:color="auto"/>
        </w:pBdr>
        <w:spacing w:before="100" w:after="100"/>
        <w:rPr>
          <w:sz w:val="2"/>
          <w:szCs w:val="2"/>
        </w:rPr>
      </w:pPr>
    </w:p>
    <w:p>
      <w:pPr>
        <w:pStyle w:val="0"/>
        <w:jc w:val="both"/>
      </w:pPr>
      <w:r>
        <w:rPr>
          <w:sz w:val="24"/>
        </w:rPr>
      </w:r>
    </w:p>
    <w:p>
      <w:pPr>
        <w:pStyle w:val="2"/>
        <w:jc w:val="center"/>
      </w:pPr>
      <w:r>
        <w:rPr>
          <w:sz w:val="24"/>
        </w:rPr>
        <w:t xml:space="preserve">ТОМСКАЯ ОБЛАСТЬ</w:t>
      </w:r>
    </w:p>
    <w:p>
      <w:pPr>
        <w:pStyle w:val="2"/>
        <w:jc w:val="center"/>
      </w:pPr>
      <w:r>
        <w:rPr>
          <w:sz w:val="24"/>
        </w:rPr>
      </w:r>
    </w:p>
    <w:p>
      <w:pPr>
        <w:pStyle w:val="2"/>
        <w:jc w:val="center"/>
      </w:pPr>
      <w:r>
        <w:rPr>
          <w:sz w:val="24"/>
        </w:rPr>
        <w:t xml:space="preserve">ЗАКОН</w:t>
      </w:r>
    </w:p>
    <w:p>
      <w:pPr>
        <w:pStyle w:val="2"/>
        <w:jc w:val="center"/>
      </w:pPr>
      <w:r>
        <w:rPr>
          <w:sz w:val="24"/>
        </w:rPr>
      </w:r>
    </w:p>
    <w:p>
      <w:pPr>
        <w:pStyle w:val="2"/>
        <w:jc w:val="center"/>
      </w:pPr>
      <w:r>
        <w:rPr>
          <w:sz w:val="24"/>
        </w:rPr>
        <w:t xml:space="preserve">О ДОПОЛНИТЕЛЬНЫХ МЕРАХ СОЦИАЛЬНОЙ ПОДДЕРЖКИ ПЕДАГОГИЧЕСКИХ</w:t>
      </w:r>
    </w:p>
    <w:p>
      <w:pPr>
        <w:pStyle w:val="2"/>
        <w:jc w:val="center"/>
      </w:pPr>
      <w:r>
        <w:rPr>
          <w:sz w:val="24"/>
        </w:rPr>
        <w:t xml:space="preserve">РАБОТНИКОВ ОБЛАСТНЫХ ГОСУДАРСТВЕННЫХ И МУНИЦИПАЛЬНЫХ</w:t>
      </w:r>
    </w:p>
    <w:p>
      <w:pPr>
        <w:pStyle w:val="2"/>
        <w:jc w:val="center"/>
      </w:pPr>
      <w:r>
        <w:rPr>
          <w:sz w:val="24"/>
        </w:rPr>
        <w:t xml:space="preserve">ОБЩЕОБРАЗОВАТЕЛЬНЫХ ОРГАНИЗАЦИЙ В ТОМСКОЙ ОБЛАСТИ</w:t>
      </w:r>
    </w:p>
    <w:p>
      <w:pPr>
        <w:pStyle w:val="0"/>
        <w:jc w:val="both"/>
      </w:pPr>
      <w:r>
        <w:rPr>
          <w:sz w:val="24"/>
        </w:rPr>
      </w:r>
    </w:p>
    <w:p>
      <w:pPr>
        <w:pStyle w:val="0"/>
        <w:jc w:val="right"/>
      </w:pPr>
      <w:r>
        <w:rPr>
          <w:sz w:val="24"/>
        </w:rPr>
        <w:t xml:space="preserve">Принят</w:t>
      </w:r>
    </w:p>
    <w:p>
      <w:pPr>
        <w:pStyle w:val="0"/>
        <w:jc w:val="right"/>
      </w:pPr>
      <w:r>
        <w:rPr>
          <w:sz w:val="24"/>
        </w:rPr>
        <w:t xml:space="preserve">постановлением</w:t>
      </w:r>
    </w:p>
    <w:p>
      <w:pPr>
        <w:pStyle w:val="0"/>
        <w:jc w:val="right"/>
      </w:pPr>
      <w:r>
        <w:rPr>
          <w:sz w:val="24"/>
        </w:rPr>
        <w:t xml:space="preserve">Законодательной Думы</w:t>
      </w:r>
    </w:p>
    <w:p>
      <w:pPr>
        <w:pStyle w:val="0"/>
        <w:jc w:val="right"/>
      </w:pPr>
      <w:r>
        <w:rPr>
          <w:sz w:val="24"/>
        </w:rPr>
        <w:t xml:space="preserve">Томской области</w:t>
      </w:r>
    </w:p>
    <w:p>
      <w:pPr>
        <w:pStyle w:val="0"/>
        <w:jc w:val="right"/>
      </w:pPr>
      <w:r>
        <w:rPr>
          <w:sz w:val="24"/>
        </w:rPr>
        <w:t xml:space="preserve">от 29.05.2025 N 1774</w:t>
      </w:r>
    </w:p>
    <w:p>
      <w:pPr>
        <w:pStyle w:val="0"/>
        <w:jc w:val="both"/>
      </w:pPr>
      <w:r>
        <w:rPr>
          <w:sz w:val="24"/>
        </w:rPr>
      </w:r>
    </w:p>
    <w:p>
      <w:pPr>
        <w:pStyle w:val="2"/>
        <w:outlineLvl w:val="0"/>
        <w:ind w:firstLine="540"/>
        <w:jc w:val="both"/>
      </w:pPr>
      <w:r>
        <w:rPr>
          <w:sz w:val="24"/>
        </w:rPr>
        <w:t xml:space="preserve">Статья 1. Предмет настоящего Закона</w:t>
      </w:r>
    </w:p>
    <w:p>
      <w:pPr>
        <w:pStyle w:val="0"/>
        <w:jc w:val="both"/>
      </w:pPr>
      <w:r>
        <w:rPr>
          <w:sz w:val="24"/>
        </w:rPr>
      </w:r>
    </w:p>
    <w:p>
      <w:pPr>
        <w:pStyle w:val="0"/>
        <w:ind w:firstLine="540"/>
        <w:jc w:val="both"/>
      </w:pPr>
      <w:r>
        <w:rPr>
          <w:sz w:val="24"/>
        </w:rPr>
        <w:t xml:space="preserve">Настоящий Закон в целях совершенствования на территории Томской области кадровой политики в сфере образования устанавливает дополнительные меры социальной поддержки педагогических работников областных государственных и муниципальных общеобразовательных организаций в Томской области.</w:t>
      </w:r>
    </w:p>
    <w:p>
      <w:pPr>
        <w:pStyle w:val="0"/>
        <w:jc w:val="both"/>
      </w:pPr>
      <w:r>
        <w:rPr>
          <w:sz w:val="24"/>
        </w:rPr>
      </w:r>
    </w:p>
    <w:p>
      <w:pPr>
        <w:pStyle w:val="2"/>
        <w:outlineLvl w:val="0"/>
        <w:ind w:firstLine="540"/>
        <w:jc w:val="both"/>
      </w:pPr>
      <w:r>
        <w:rPr>
          <w:sz w:val="24"/>
        </w:rPr>
        <w:t xml:space="preserve">Статья 2. Единовременная денежная выплата</w:t>
      </w:r>
    </w:p>
    <w:p>
      <w:pPr>
        <w:pStyle w:val="0"/>
        <w:jc w:val="both"/>
      </w:pPr>
      <w:r>
        <w:rPr>
          <w:sz w:val="24"/>
        </w:rPr>
      </w:r>
    </w:p>
    <w:p>
      <w:pPr>
        <w:pStyle w:val="0"/>
        <w:ind w:firstLine="540"/>
        <w:jc w:val="both"/>
      </w:pPr>
      <w:r>
        <w:rPr>
          <w:sz w:val="24"/>
        </w:rPr>
        <w:t xml:space="preserve">1. Педагогическим работникам, замещающим должность "учитель" в областных государственных и муниципальных общеобразовательных организациях в Томской области (далее - общеобразовательные организации), предоставляется мера социальной поддержки в виде единовременной денежной выплаты (далее - единовременная выплата) для использования по одному из направлений, указанных в части 2 настоящей статьи, на условиях, установленных настоящим Законом.</w:t>
      </w:r>
    </w:p>
    <w:bookmarkStart w:id="25" w:name="P25"/>
    <w:bookmarkEnd w:id="25"/>
    <w:p>
      <w:pPr>
        <w:pStyle w:val="0"/>
        <w:spacing w:before="240" w:line-rule="auto"/>
        <w:ind w:firstLine="540"/>
        <w:jc w:val="both"/>
      </w:pPr>
      <w:r>
        <w:rPr>
          <w:sz w:val="24"/>
        </w:rPr>
        <w:t xml:space="preserve">2. Единовременная выплата предоставляется однократно и может быть использована по одному из следующих направлений:</w:t>
      </w:r>
    </w:p>
    <w:bookmarkStart w:id="26" w:name="P26"/>
    <w:bookmarkEnd w:id="26"/>
    <w:p>
      <w:pPr>
        <w:pStyle w:val="0"/>
        <w:spacing w:before="240" w:line-rule="auto"/>
        <w:ind w:firstLine="540"/>
        <w:jc w:val="both"/>
      </w:pPr>
      <w:r>
        <w:rPr>
          <w:sz w:val="24"/>
        </w:rPr>
        <w:t xml:space="preserve">1) приобретение жилого помещения в многоквартирном доме;</w:t>
      </w:r>
    </w:p>
    <w:p>
      <w:pPr>
        <w:pStyle w:val="0"/>
        <w:spacing w:before="240" w:line-rule="auto"/>
        <w:ind w:firstLine="540"/>
        <w:jc w:val="both"/>
      </w:pPr>
      <w:r>
        <w:rPr>
          <w:sz w:val="24"/>
        </w:rPr>
        <w:t xml:space="preserve">2) приобретение жилого дома и земельного участка, на котором он расположен;</w:t>
      </w:r>
    </w:p>
    <w:bookmarkStart w:id="28" w:name="P28"/>
    <w:bookmarkEnd w:id="28"/>
    <w:p>
      <w:pPr>
        <w:pStyle w:val="0"/>
        <w:spacing w:before="240" w:line-rule="auto"/>
        <w:ind w:firstLine="540"/>
        <w:jc w:val="both"/>
      </w:pPr>
      <w:r>
        <w:rPr>
          <w:sz w:val="24"/>
        </w:rPr>
        <w:t xml:space="preserve">3) приобретение земельного участка с видом разрешенного использования - для индивидуального жилищного строительства;</w:t>
      </w:r>
    </w:p>
    <w:bookmarkStart w:id="29" w:name="P29"/>
    <w:bookmarkEnd w:id="29"/>
    <w:p>
      <w:pPr>
        <w:pStyle w:val="0"/>
        <w:spacing w:before="240" w:line-rule="auto"/>
        <w:ind w:firstLine="540"/>
        <w:jc w:val="both"/>
      </w:pPr>
      <w:r>
        <w:rPr>
          <w:sz w:val="24"/>
        </w:rPr>
        <w:t xml:space="preserve">4) полное (частичное) погашение обязательств по ипотечному жилищному кредиту (займу), в том числе ранее предоставленному и не погашенному по состоянию на дату подачи заявления о предоставлении единовременной выплаты, на приобретение жилого помещения в многоквартирном доме, за исключением уплаты процентов, штрафов, комиссий и пеней за просрочку исполнения обязательств по ипотечному жилищному кредиту (займу);</w:t>
      </w:r>
    </w:p>
    <w:p>
      <w:pPr>
        <w:pStyle w:val="0"/>
        <w:spacing w:before="240" w:line-rule="auto"/>
        <w:ind w:firstLine="540"/>
        <w:jc w:val="both"/>
      </w:pPr>
      <w:r>
        <w:rPr>
          <w:sz w:val="24"/>
        </w:rPr>
        <w:t xml:space="preserve">5) полное (частичное) погашение обязательств по ипотечному жилищному кредиту (займу), в том числе ранее предоставленному и не погашенному по состоянию на дату подачи заявления о предоставлении единовременной выплаты, на строительство или приобретение жилого дома и земельного участка, на котором он расположен, за исключением уплаты процентов, штрафов, комиссий и пеней за просрочку исполнения обязательств по ипотечному жилищному кредиту (займу);</w:t>
      </w:r>
    </w:p>
    <w:bookmarkStart w:id="31" w:name="P31"/>
    <w:bookmarkEnd w:id="31"/>
    <w:p>
      <w:pPr>
        <w:pStyle w:val="0"/>
        <w:spacing w:before="240" w:line-rule="auto"/>
        <w:ind w:firstLine="540"/>
        <w:jc w:val="both"/>
      </w:pPr>
      <w:r>
        <w:rPr>
          <w:sz w:val="24"/>
        </w:rPr>
        <w:t xml:space="preserve">6) полное (частичное) погашение обязательств по ипотечному кредиту (займу), в том числе ранее предоставленному и не погашенному по состоянию на дату подачи заявления о предоставлении единовременной выплаты, на приобретение земельного участка с видом разрешенного использования - для индивидуального жилищного строительства, за исключением уплаты процентов, штрафов, комиссий и пеней за просрочку исполнения обязательств по ипотечному кредиту (займу);</w:t>
      </w:r>
    </w:p>
    <w:bookmarkStart w:id="32" w:name="P32"/>
    <w:bookmarkEnd w:id="32"/>
    <w:p>
      <w:pPr>
        <w:pStyle w:val="0"/>
        <w:spacing w:before="240" w:line-rule="auto"/>
        <w:ind w:firstLine="540"/>
        <w:jc w:val="both"/>
      </w:pPr>
      <w:r>
        <w:rPr>
          <w:sz w:val="24"/>
        </w:rPr>
        <w:t xml:space="preserve">7) завершение строительства объекта индивидуального жилищного строительства, право на который зарегистрировано в Едином государственном реестре недвижимости как на объект незавершенного строительства, находящегося в собственности лица, претендующего на получение единовременной выплаты (в том числе наряду с его супругом (супругой), детьми);</w:t>
      </w:r>
    </w:p>
    <w:bookmarkStart w:id="33" w:name="P33"/>
    <w:bookmarkEnd w:id="33"/>
    <w:p>
      <w:pPr>
        <w:pStyle w:val="0"/>
        <w:spacing w:before="240" w:line-rule="auto"/>
        <w:ind w:firstLine="540"/>
        <w:jc w:val="both"/>
      </w:pPr>
      <w:r>
        <w:rPr>
          <w:sz w:val="24"/>
        </w:rPr>
        <w:t xml:space="preserve">8) уплата цены (части цены) договора участия в долевом строительстве, который предусматривает в качестве объекта долевого строительства жилое помещение в многоквартирном доме, путем размещения средств на счетах эскроу в порядке, предусмотренном </w:t>
      </w:r>
      <w:r>
        <w:rPr>
          <w:sz w:val="24"/>
        </w:rPr>
        <w:t xml:space="preserve">статьей 15.4</w:t>
      </w:r>
      <w:r>
        <w:rPr>
          <w:sz w:val="24"/>
        </w:rPr>
        <w:t xml:space="preserve"> Федерального закона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договор участия в долевом строительстве);</w:t>
      </w:r>
    </w:p>
    <w:bookmarkStart w:id="34" w:name="P34"/>
    <w:bookmarkEnd w:id="34"/>
    <w:p>
      <w:pPr>
        <w:pStyle w:val="0"/>
        <w:spacing w:before="240" w:line-rule="auto"/>
        <w:ind w:firstLine="540"/>
        <w:jc w:val="both"/>
      </w:pPr>
      <w:r>
        <w:rPr>
          <w:sz w:val="24"/>
        </w:rPr>
        <w:t xml:space="preserve">9) полное (частичное) погашение обязательств по ипотечному жилищному кредиту (займу), в том числе ранее предоставленному и не погашенному по состоянию на дату подачи заявления о предоставлении единовременной выплаты, на уплату цены договора участия в долевом строительстве, за исключением уплаты процентов, штрафов, комиссий и пеней за просрочку исполнения обязательств по ипотечному жилищному кредиту (займу).</w:t>
      </w:r>
    </w:p>
    <w:bookmarkStart w:id="35" w:name="P35"/>
    <w:bookmarkEnd w:id="35"/>
    <w:p>
      <w:pPr>
        <w:pStyle w:val="0"/>
        <w:spacing w:before="240" w:line-rule="auto"/>
        <w:ind w:firstLine="540"/>
        <w:jc w:val="both"/>
      </w:pPr>
      <w:r>
        <w:rPr>
          <w:sz w:val="24"/>
        </w:rPr>
        <w:t xml:space="preserve">3. Единовременная выплата для использования ее по направлениям, указанным в </w:t>
      </w:r>
      <w:hyperlink w:history="0" w:anchor="P26" w:tooltip="1) приобретение жилого помещения в многоквартирном доме;">
        <w:r>
          <w:rPr>
            <w:sz w:val="24"/>
            <w:color w:val="0000ff"/>
          </w:rPr>
          <w:t xml:space="preserve">пунктах 1</w:t>
        </w:r>
      </w:hyperlink>
      <w:r>
        <w:rPr>
          <w:sz w:val="24"/>
        </w:rPr>
        <w:t xml:space="preserve"> - </w:t>
      </w:r>
      <w:hyperlink w:history="0" w:anchor="P32" w:tooltip="7) завершение строительства объекта индивидуального жилищного строительства, право на который зарегистрировано в Едином государственном реестре недвижимости как на объект незавершенного строительства, находящегося в собственности лица, претендующего на получение единовременной выплаты (в том числе наряду с его супругом (супругой), детьми);">
        <w:r>
          <w:rPr>
            <w:sz w:val="24"/>
            <w:color w:val="0000ff"/>
          </w:rPr>
          <w:t xml:space="preserve">7 части 2</w:t>
        </w:r>
      </w:hyperlink>
      <w:r>
        <w:rPr>
          <w:sz w:val="24"/>
        </w:rPr>
        <w:t xml:space="preserve"> настоящей статьи, предоставляется педагогическому работнику при условии наличия (возникновения) у него (в том числе наряду с его супругом (супругой), детьми) права собственности на жилое помещение, жилой дом, земельный участок, приобретение которых оплачивается в том числе за счет ипотечного кредита (займа).</w:t>
      </w:r>
    </w:p>
    <w:p>
      <w:pPr>
        <w:pStyle w:val="0"/>
        <w:spacing w:before="240" w:line-rule="auto"/>
        <w:ind w:firstLine="540"/>
        <w:jc w:val="both"/>
      </w:pPr>
      <w:r>
        <w:rPr>
          <w:sz w:val="24"/>
        </w:rPr>
        <w:t xml:space="preserve">Единовременная выплата для использования ее по направлениям, указанным в </w:t>
      </w:r>
      <w:hyperlink w:history="0" w:anchor="P33" w:tooltip="8) уплата цены (части цены) договора участия в долевом строительстве, который предусматривает в качестве объекта долевого строительства жилое помещение в многоквартирном доме, путем размещения средств на счетах эскроу в порядке, предусмотренном статьей 15.4 Федерального закона от 30 декабря 2004 года N 214-ФЗ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далее - договор участия в долево...">
        <w:r>
          <w:rPr>
            <w:sz w:val="24"/>
            <w:color w:val="0000ff"/>
          </w:rPr>
          <w:t xml:space="preserve">пунктах 8</w:t>
        </w:r>
      </w:hyperlink>
      <w:r>
        <w:rPr>
          <w:sz w:val="24"/>
        </w:rPr>
        <w:t xml:space="preserve">, </w:t>
      </w:r>
      <w:hyperlink w:history="0" w:anchor="P34" w:tooltip="9) полное (частичное) погашение обязательств по ипотечному жилищному кредиту (займу), в том числе ранее предоставленному и не погашенному по состоянию на дату подачи заявления о предоставлении единовременной выплаты, на уплату цены договора участия в долевом строительстве, за исключением уплаты процентов, штрафов, комиссий и пеней за просрочку исполнения обязательств по ипотечному жилищному кредиту (займу).">
        <w:r>
          <w:rPr>
            <w:sz w:val="24"/>
            <w:color w:val="0000ff"/>
          </w:rPr>
          <w:t xml:space="preserve">9 части 2</w:t>
        </w:r>
      </w:hyperlink>
      <w:r>
        <w:rPr>
          <w:sz w:val="24"/>
        </w:rPr>
        <w:t xml:space="preserve"> настоящей статьи, предоставляется педагогическому работнику при условии, если педагогический работник является стороной договора участия в долевом строительстве в качестве участника долевого строительства.</w:t>
      </w:r>
    </w:p>
    <w:p>
      <w:pPr>
        <w:pStyle w:val="0"/>
        <w:spacing w:before="240" w:line-rule="auto"/>
        <w:ind w:firstLine="540"/>
        <w:jc w:val="both"/>
      </w:pPr>
      <w:r>
        <w:rPr>
          <w:sz w:val="24"/>
        </w:rPr>
        <w:t xml:space="preserve">4. Единовременная выплата предоставляется при условии, что приобретенное жилое помещение (жилой дом, земельный участок) или строящийся объект индивидуального жилищного строительства (объект долевого строительства) расположены на территории муниципального района, муниципального округа или городского округа Томской области по месту нахождения общеобразовательной организации, с которой лицо, претендующее на получение единовременной выплаты, состоит в трудовых отношениях, за исключением случаев, указанных в абзаце втором настоящей части.</w:t>
      </w:r>
    </w:p>
    <w:p>
      <w:pPr>
        <w:pStyle w:val="0"/>
        <w:spacing w:before="240" w:line-rule="auto"/>
        <w:ind w:firstLine="540"/>
        <w:jc w:val="both"/>
      </w:pPr>
      <w:r>
        <w:rPr>
          <w:sz w:val="24"/>
        </w:rPr>
        <w:t xml:space="preserve">В случае если лицо, претендующее на получение единовременной выплаты, состоит в трудовых отношениях с общеобразовательной организацией, расположенной на территории либо муниципального образования "Город Томск", либо муниципального образования городской округ закрытое административно-территориальное образование Северск Томской области, либо муниципального образования Томский муниципальный район Томской области, единовременная выплата предоставляется при условии, что приобретенное жилое помещение (жилой дом, земельный участок) или строящийся объект индивидуального жилищного строительства (объект долевого строительства) расположены на территории одного из указанных в настоящем абзаце муниципальных образований Томской области.</w:t>
      </w:r>
    </w:p>
    <w:bookmarkStart w:id="39" w:name="P39"/>
    <w:bookmarkEnd w:id="39"/>
    <w:p>
      <w:pPr>
        <w:pStyle w:val="0"/>
        <w:spacing w:before="240" w:line-rule="auto"/>
        <w:ind w:firstLine="540"/>
        <w:jc w:val="both"/>
      </w:pPr>
      <w:r>
        <w:rPr>
          <w:sz w:val="24"/>
        </w:rPr>
        <w:t xml:space="preserve">5. Единовременная выплата не предоставляется в случае:</w:t>
      </w:r>
    </w:p>
    <w:p>
      <w:pPr>
        <w:pStyle w:val="0"/>
        <w:spacing w:before="240" w:line-rule="auto"/>
        <w:ind w:firstLine="540"/>
        <w:jc w:val="both"/>
      </w:pPr>
      <w:r>
        <w:rPr>
          <w:sz w:val="24"/>
        </w:rPr>
        <w:t xml:space="preserve">1) приобретения жилого помещения в многоквартирном доме, жилого дома, признанных непригодными для проживания или жилого помещения в многоквартирном доме, признанном аварийным и подлежащим сносу или реконструкции;</w:t>
      </w:r>
    </w:p>
    <w:p>
      <w:pPr>
        <w:pStyle w:val="0"/>
        <w:spacing w:before="240" w:line-rule="auto"/>
        <w:ind w:firstLine="540"/>
        <w:jc w:val="both"/>
      </w:pPr>
      <w:r>
        <w:rPr>
          <w:sz w:val="24"/>
        </w:rPr>
        <w:t xml:space="preserve">2) приобретения жилого помещения в многоквартирном доме, жилого дома, земельного участка у близких родственников получателя единовременной выплаты (супруга, супруги, дедушки, бабушки, внуков, родителей, усыновителей, детей (в том числе усыновленных), полнородных и неполнородных братьев и сестер).</w:t>
      </w:r>
    </w:p>
    <w:p>
      <w:pPr>
        <w:pStyle w:val="0"/>
        <w:jc w:val="both"/>
      </w:pPr>
      <w:r>
        <w:rPr>
          <w:sz w:val="24"/>
        </w:rPr>
      </w:r>
    </w:p>
    <w:bookmarkStart w:id="43" w:name="P43"/>
    <w:bookmarkEnd w:id="43"/>
    <w:p>
      <w:pPr>
        <w:pStyle w:val="2"/>
        <w:outlineLvl w:val="0"/>
        <w:ind w:firstLine="540"/>
        <w:jc w:val="both"/>
      </w:pPr>
      <w:r>
        <w:rPr>
          <w:sz w:val="24"/>
        </w:rPr>
        <w:t xml:space="preserve">Статья 3. Этапы отбора лиц, имеющих право на получение единовременной выплаты</w:t>
      </w:r>
    </w:p>
    <w:p>
      <w:pPr>
        <w:pStyle w:val="0"/>
        <w:jc w:val="both"/>
      </w:pPr>
      <w:r>
        <w:rPr>
          <w:sz w:val="24"/>
        </w:rPr>
      </w:r>
    </w:p>
    <w:p>
      <w:pPr>
        <w:pStyle w:val="0"/>
        <w:ind w:firstLine="540"/>
        <w:jc w:val="both"/>
      </w:pPr>
      <w:r>
        <w:rPr>
          <w:sz w:val="24"/>
        </w:rPr>
        <w:t xml:space="preserve">1. Отбор лиц, имеющих право на получение единовременной выплаты при условии выполнения ими требований </w:t>
      </w:r>
      <w:hyperlink w:history="0" w:anchor="P86" w:tooltip="Статья 6. Реализация условным правообладателем права на получение единовременной выплаты">
        <w:r>
          <w:rPr>
            <w:sz w:val="24"/>
            <w:color w:val="0000ff"/>
          </w:rPr>
          <w:t xml:space="preserve">статьи 6</w:t>
        </w:r>
      </w:hyperlink>
      <w:r>
        <w:rPr>
          <w:sz w:val="24"/>
        </w:rPr>
        <w:t xml:space="preserve"> настоящего Закона (далее - отбор), проходит ежегодно в два этапа:</w:t>
      </w:r>
    </w:p>
    <w:p>
      <w:pPr>
        <w:pStyle w:val="0"/>
        <w:spacing w:before="240" w:line-rule="auto"/>
        <w:ind w:firstLine="540"/>
        <w:jc w:val="both"/>
      </w:pPr>
      <w:r>
        <w:rPr>
          <w:sz w:val="24"/>
        </w:rPr>
        <w:t xml:space="preserve">первый этап - этап отбора лиц, подавших заявление об участии в отборе (далее - заявитель, заявление об участии в отборе), для включения в список лиц, допущенных к участию в отборе имеющих право на получение единовременной выплаты при условии выполнения ими требований </w:t>
      </w:r>
      <w:hyperlink w:history="0" w:anchor="P86" w:tooltip="Статья 6. Реализация условным правообладателем права на получение единовременной выплаты">
        <w:r>
          <w:rPr>
            <w:sz w:val="24"/>
            <w:color w:val="0000ff"/>
          </w:rPr>
          <w:t xml:space="preserve">статьи 6</w:t>
        </w:r>
      </w:hyperlink>
      <w:r>
        <w:rPr>
          <w:sz w:val="24"/>
        </w:rPr>
        <w:t xml:space="preserve"> настоящего Закона (далее - участники отбора, список участников отбора);</w:t>
      </w:r>
    </w:p>
    <w:p>
      <w:pPr>
        <w:pStyle w:val="0"/>
        <w:spacing w:before="240" w:line-rule="auto"/>
        <w:ind w:firstLine="540"/>
        <w:jc w:val="both"/>
      </w:pPr>
      <w:r>
        <w:rPr>
          <w:sz w:val="24"/>
        </w:rPr>
        <w:t xml:space="preserve">второй этап - этап отбора участников отбора для включения в список лиц, имеющих право на получение единовременной выплаты при условии выполнения ими требований </w:t>
      </w:r>
      <w:hyperlink w:history="0" w:anchor="P86" w:tooltip="Статья 6. Реализация условным правообладателем права на получение единовременной выплаты">
        <w:r>
          <w:rPr>
            <w:sz w:val="24"/>
            <w:color w:val="0000ff"/>
          </w:rPr>
          <w:t xml:space="preserve">статьи 6</w:t>
        </w:r>
      </w:hyperlink>
      <w:r>
        <w:rPr>
          <w:sz w:val="24"/>
        </w:rPr>
        <w:t xml:space="preserve"> настоящего Закона (далее - условные правообладатели, список условных правообладателей).</w:t>
      </w:r>
    </w:p>
    <w:bookmarkStart w:id="48" w:name="P48"/>
    <w:bookmarkEnd w:id="48"/>
    <w:p>
      <w:pPr>
        <w:pStyle w:val="0"/>
        <w:spacing w:before="240" w:line-rule="auto"/>
        <w:ind w:firstLine="540"/>
        <w:jc w:val="both"/>
      </w:pPr>
      <w:r>
        <w:rPr>
          <w:sz w:val="24"/>
        </w:rPr>
        <w:t xml:space="preserve">2. Порядок проведения отбора в части, не урегулированной настоящим Законом, в том числе сроки совершения отдельных действий в рамках указанного отбора, определяется Администрацией Томской области, за исключением случаев, указанных в </w:t>
      </w:r>
      <w:hyperlink w:history="0" w:anchor="P62" w:tooltip="3. Перечень документов, прилагаемых к заявлению об участии в отборе для подтверждения соответствия заявителя условиям, указанным в части 1 настоящей статьи, определяется уполномоченным органом.">
        <w:r>
          <w:rPr>
            <w:sz w:val="24"/>
            <w:color w:val="0000ff"/>
          </w:rPr>
          <w:t xml:space="preserve">части 3 статьи 4</w:t>
        </w:r>
      </w:hyperlink>
      <w:r>
        <w:rPr>
          <w:sz w:val="24"/>
        </w:rPr>
        <w:t xml:space="preserve">, </w:t>
      </w:r>
      <w:hyperlink w:history="0" w:anchor="P78" w:tooltip="Перечень документов, подтверждающих соответствие участников отбора критериям отбора участников отбора в список условных правообладателей, определяется уполномоченным органом.">
        <w:r>
          <w:rPr>
            <w:sz w:val="24"/>
            <w:color w:val="0000ff"/>
          </w:rPr>
          <w:t xml:space="preserve">абзаце седьмом части 3 статьи 5</w:t>
        </w:r>
      </w:hyperlink>
      <w:r>
        <w:rPr>
          <w:sz w:val="24"/>
        </w:rPr>
        <w:t xml:space="preserve"> настоящего Закона.</w:t>
      </w:r>
    </w:p>
    <w:p>
      <w:pPr>
        <w:pStyle w:val="0"/>
        <w:jc w:val="both"/>
      </w:pPr>
      <w:r>
        <w:rPr>
          <w:sz w:val="24"/>
        </w:rPr>
      </w:r>
    </w:p>
    <w:p>
      <w:pPr>
        <w:pStyle w:val="2"/>
        <w:outlineLvl w:val="0"/>
        <w:ind w:firstLine="540"/>
        <w:jc w:val="both"/>
      </w:pPr>
      <w:r>
        <w:rPr>
          <w:sz w:val="24"/>
        </w:rPr>
        <w:t xml:space="preserve">Статья 4. Первый этап отбора</w:t>
      </w:r>
    </w:p>
    <w:p>
      <w:pPr>
        <w:pStyle w:val="0"/>
        <w:jc w:val="both"/>
      </w:pPr>
      <w:r>
        <w:rPr>
          <w:sz w:val="24"/>
        </w:rPr>
      </w:r>
    </w:p>
    <w:bookmarkStart w:id="52" w:name="P52"/>
    <w:bookmarkEnd w:id="52"/>
    <w:p>
      <w:pPr>
        <w:pStyle w:val="0"/>
        <w:ind w:firstLine="540"/>
        <w:jc w:val="both"/>
      </w:pPr>
      <w:r>
        <w:rPr>
          <w:sz w:val="24"/>
        </w:rPr>
        <w:t xml:space="preserve">1. Лицо включается в список участников отбора по его заявлению об участии в отборе, поданному в уполномоченный исполнительный орган Томской области, определенный Губернатором Томской области (далее - уполномоченный орган), при соответствии заявителя на дату подачи данного заявления одновременно следующим условиям:</w:t>
      </w:r>
    </w:p>
    <w:bookmarkStart w:id="53" w:name="P53"/>
    <w:bookmarkEnd w:id="53"/>
    <w:p>
      <w:pPr>
        <w:pStyle w:val="0"/>
        <w:spacing w:before="240" w:line-rule="auto"/>
        <w:ind w:firstLine="540"/>
        <w:jc w:val="both"/>
      </w:pPr>
      <w:r>
        <w:rPr>
          <w:sz w:val="24"/>
        </w:rPr>
        <w:t xml:space="preserve">1) осуществление трудовой деятельности в общеобразовательной организации в должности "учитель" с объемом учебной нагрузки не менее 18 часов в неделю за ставку заработной платы;</w:t>
      </w:r>
    </w:p>
    <w:p>
      <w:pPr>
        <w:pStyle w:val="0"/>
        <w:spacing w:before="240" w:line-rule="auto"/>
        <w:ind w:firstLine="540"/>
        <w:jc w:val="both"/>
      </w:pPr>
      <w:r>
        <w:rPr>
          <w:sz w:val="24"/>
        </w:rPr>
        <w:t xml:space="preserve">2) соответствие квалификационным требованиям, указанным в квалификационных справочниках, и (или) профессиональным стандартам, предъявляемым к должности "учитель";</w:t>
      </w:r>
    </w:p>
    <w:p>
      <w:pPr>
        <w:pStyle w:val="0"/>
        <w:spacing w:before="240" w:line-rule="auto"/>
        <w:ind w:firstLine="540"/>
        <w:jc w:val="both"/>
      </w:pPr>
      <w:r>
        <w:rPr>
          <w:sz w:val="24"/>
        </w:rPr>
        <w:t xml:space="preserve">3) наличие стажа работы не менее 3 лет в образовательных организациях в должностях, отнесенных федеральным законодательством к должностям педагогических работников организаций, осуществляющих образовательную деятельность;</w:t>
      </w:r>
    </w:p>
    <w:p>
      <w:pPr>
        <w:pStyle w:val="0"/>
        <w:spacing w:before="240" w:line-rule="auto"/>
        <w:ind w:firstLine="540"/>
        <w:jc w:val="both"/>
      </w:pPr>
      <w:r>
        <w:rPr>
          <w:sz w:val="24"/>
        </w:rPr>
        <w:t xml:space="preserve">4) неполучение единовременной компенсационной выплаты учителям,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 на территории Томской области за счет средств областного бюджета в соответствии с нормативными правовыми актами Томской области;</w:t>
      </w:r>
    </w:p>
    <w:p>
      <w:pPr>
        <w:pStyle w:val="0"/>
        <w:spacing w:before="240" w:line-rule="auto"/>
        <w:ind w:firstLine="540"/>
        <w:jc w:val="both"/>
      </w:pPr>
      <w:r>
        <w:rPr>
          <w:sz w:val="24"/>
        </w:rPr>
        <w:t xml:space="preserve">5) заявитель не обеспечен жилым помещением в населенном пункте по месту нахождения общеобразовательной организации, с которой заявитель состоит в трудовых отношениях.</w:t>
      </w:r>
    </w:p>
    <w:bookmarkStart w:id="58" w:name="P58"/>
    <w:bookmarkEnd w:id="58"/>
    <w:p>
      <w:pPr>
        <w:pStyle w:val="0"/>
        <w:spacing w:before="240" w:line-rule="auto"/>
        <w:ind w:firstLine="540"/>
        <w:jc w:val="both"/>
      </w:pPr>
      <w:r>
        <w:rPr>
          <w:sz w:val="24"/>
        </w:rPr>
        <w:t xml:space="preserve">2. При применении пункта 5 части 1 настоящей статьи:</w:t>
      </w:r>
    </w:p>
    <w:p>
      <w:pPr>
        <w:pStyle w:val="0"/>
        <w:spacing w:before="240" w:line-rule="auto"/>
        <w:ind w:firstLine="540"/>
        <w:jc w:val="both"/>
      </w:pPr>
      <w:r>
        <w:rPr>
          <w:sz w:val="24"/>
        </w:rPr>
        <w:t xml:space="preserve">1) не обеспеченным жилым помещением признается заявитель, который не является нанимателем жилого помещения по договору социального найма, договору найма жилого помещения жилищного фонда социального использования или супругом (супругой) нанимателя жилого помещения по договору социального найма, договору найма жилого помещения жилищного фонда социального использования либо собственником жилого помещения или супругом (супругой) собственника жилого помещения в населенном пункте по месту нахождения общеобразовательной организации, с которой заявитель состоит в трудовых отношениях, или проживает в помещении, не отвечающем установленным для жилых помещений требованиям;</w:t>
      </w:r>
    </w:p>
    <w:p>
      <w:pPr>
        <w:pStyle w:val="0"/>
        <w:spacing w:before="240" w:line-rule="auto"/>
        <w:ind w:firstLine="540"/>
        <w:jc w:val="both"/>
      </w:pPr>
      <w:r>
        <w:rPr>
          <w:sz w:val="24"/>
        </w:rPr>
        <w:t xml:space="preserve">2) заявитель, состоящий в трудовых отношениях с общеобразовательной организацией, расположенной на территории либо муниципального образования "Город Томск", либо муниципального образования городской округ закрытое административно-территориальное образование Северск Томской области, либо муниципального образования Томский муниципальный район Томской области, признается не обеспеченным жилым помещением, если не является нанимателем жилого помещения по договору социального найма, договору найма жилого помещения жилищного фонда социального использования или супругом (супругой) нанимателя жилого помещения по договору социального найма, договору найма жилого помещения жилищного фонда социального использования либо собственником жилого помещения или супругом (супругой) собственника жилого помещения на территории указанных в настоящем пункте муниципальных образований Томской области или проживает в помещении, не отвечающем установленным для жилых помещений требованиям;</w:t>
      </w:r>
    </w:p>
    <w:p>
      <w:pPr>
        <w:pStyle w:val="0"/>
        <w:spacing w:before="240" w:line-rule="auto"/>
        <w:ind w:firstLine="540"/>
        <w:jc w:val="both"/>
      </w:pPr>
      <w:r>
        <w:rPr>
          <w:sz w:val="24"/>
        </w:rPr>
        <w:t xml:space="preserve">3) при определении обеспеченности заявителя жилым помещением не учитывается жилое помещение, приобретенное (построенное) за счет средств ипотечного жилищного кредита (займа), предоставленного ему самому и (или) его супругу (супруге) с возникновением права собственности на жилое помещение у заявителя (в том числе наряду с его супругом (супругой), детьми), не погашенного по состоянию на дату подачи заявления об участии в отборе.</w:t>
      </w:r>
    </w:p>
    <w:bookmarkStart w:id="62" w:name="P62"/>
    <w:bookmarkEnd w:id="62"/>
    <w:p>
      <w:pPr>
        <w:pStyle w:val="0"/>
        <w:spacing w:before="240" w:line-rule="auto"/>
        <w:ind w:firstLine="540"/>
        <w:jc w:val="both"/>
      </w:pPr>
      <w:r>
        <w:rPr>
          <w:sz w:val="24"/>
        </w:rPr>
        <w:t xml:space="preserve">3. Перечень документов, прилагаемых к заявлению об участии в отборе для подтверждения соответствия заявителя условиям, указанным в </w:t>
      </w:r>
      <w:hyperlink w:history="0" w:anchor="P52" w:tooltip="1. Лицо включается в список участников отбора по его заявлению об участии в отборе, поданному в уполномоченный исполнительный орган Томской области, определенный Губернатором Томской области (далее - уполномоченный орган), при соответствии заявителя на дату подачи данного заявления одновременно следующим условиям:">
        <w:r>
          <w:rPr>
            <w:sz w:val="24"/>
            <w:color w:val="0000ff"/>
          </w:rPr>
          <w:t xml:space="preserve">части 1</w:t>
        </w:r>
      </w:hyperlink>
      <w:r>
        <w:rPr>
          <w:sz w:val="24"/>
        </w:rPr>
        <w:t xml:space="preserve"> настоящей статьи, определяется уполномоченным органом.</w:t>
      </w:r>
    </w:p>
    <w:p>
      <w:pPr>
        <w:pStyle w:val="0"/>
        <w:spacing w:before="240" w:line-rule="auto"/>
        <w:ind w:firstLine="540"/>
        <w:jc w:val="both"/>
      </w:pPr>
      <w:r>
        <w:rPr>
          <w:sz w:val="24"/>
        </w:rPr>
        <w:t xml:space="preserve">4. Список участников отбора утверждается уполномоченным органом.</w:t>
      </w:r>
    </w:p>
    <w:p>
      <w:pPr>
        <w:pStyle w:val="0"/>
        <w:spacing w:before="240" w:line-rule="auto"/>
        <w:ind w:firstLine="540"/>
        <w:jc w:val="both"/>
      </w:pPr>
      <w:r>
        <w:rPr>
          <w:sz w:val="24"/>
        </w:rPr>
        <w:t xml:space="preserve">5. Уполномоченный орган отказывает заявителю во включении в список участников отбора по следующим основаниям:</w:t>
      </w:r>
    </w:p>
    <w:p>
      <w:pPr>
        <w:pStyle w:val="0"/>
        <w:spacing w:before="240" w:line-rule="auto"/>
        <w:ind w:firstLine="540"/>
        <w:jc w:val="both"/>
      </w:pPr>
      <w:r>
        <w:rPr>
          <w:sz w:val="24"/>
        </w:rPr>
        <w:t xml:space="preserve">1) несоответствие заявителя условиям, указанным в </w:t>
      </w:r>
      <w:hyperlink w:history="0" w:anchor="P52" w:tooltip="1. Лицо включается в список участников отбора по его заявлению об участии в отборе, поданному в уполномоченный исполнительный орган Томской области, определенный Губернатором Томской области (далее - уполномоченный орган), при соответствии заявителя на дату подачи данного заявления одновременно следующим условиям:">
        <w:r>
          <w:rPr>
            <w:sz w:val="24"/>
            <w:color w:val="0000ff"/>
          </w:rPr>
          <w:t xml:space="preserve">частях 1</w:t>
        </w:r>
      </w:hyperlink>
      <w:r>
        <w:rPr>
          <w:sz w:val="24"/>
        </w:rPr>
        <w:t xml:space="preserve">, </w:t>
      </w:r>
      <w:hyperlink w:history="0" w:anchor="P58" w:tooltip="2. При применении пункта 5 части 1 настоящей статьи:">
        <w:r>
          <w:rPr>
            <w:sz w:val="24"/>
            <w:color w:val="0000ff"/>
          </w:rPr>
          <w:t xml:space="preserve">2</w:t>
        </w:r>
      </w:hyperlink>
      <w:r>
        <w:rPr>
          <w:sz w:val="24"/>
        </w:rPr>
        <w:t xml:space="preserve"> настоящей статьи;</w:t>
      </w:r>
    </w:p>
    <w:p>
      <w:pPr>
        <w:pStyle w:val="0"/>
        <w:spacing w:before="240" w:line-rule="auto"/>
        <w:ind w:firstLine="540"/>
        <w:jc w:val="both"/>
      </w:pPr>
      <w:r>
        <w:rPr>
          <w:sz w:val="24"/>
        </w:rPr>
        <w:t xml:space="preserve">2) непредоставление уполномоченному органу вместе с заявлением об участии в отборе документов, определенных в соответствии с </w:t>
      </w:r>
      <w:hyperlink w:history="0" w:anchor="P62" w:tooltip="3. Перечень документов, прилагаемых к заявлению об участии в отборе для подтверждения соответствия заявителя условиям, указанным в части 1 настоящей статьи, определяется уполномоченным органом.">
        <w:r>
          <w:rPr>
            <w:sz w:val="24"/>
            <w:color w:val="0000ff"/>
          </w:rPr>
          <w:t xml:space="preserve">частью 3</w:t>
        </w:r>
      </w:hyperlink>
      <w:r>
        <w:rPr>
          <w:sz w:val="24"/>
        </w:rPr>
        <w:t xml:space="preserve"> настоящей статьи.</w:t>
      </w:r>
    </w:p>
    <w:p>
      <w:pPr>
        <w:pStyle w:val="0"/>
        <w:jc w:val="both"/>
      </w:pPr>
      <w:r>
        <w:rPr>
          <w:sz w:val="24"/>
        </w:rPr>
      </w:r>
    </w:p>
    <w:p>
      <w:pPr>
        <w:pStyle w:val="2"/>
        <w:outlineLvl w:val="0"/>
        <w:ind w:firstLine="540"/>
        <w:jc w:val="both"/>
      </w:pPr>
      <w:r>
        <w:rPr>
          <w:sz w:val="24"/>
        </w:rPr>
        <w:t xml:space="preserve">Статья 5. Второй этап отбора</w:t>
      </w:r>
    </w:p>
    <w:p>
      <w:pPr>
        <w:pStyle w:val="0"/>
        <w:jc w:val="both"/>
      </w:pPr>
      <w:r>
        <w:rPr>
          <w:sz w:val="24"/>
        </w:rPr>
      </w:r>
    </w:p>
    <w:bookmarkStart w:id="70" w:name="P70"/>
    <w:bookmarkEnd w:id="70"/>
    <w:p>
      <w:pPr>
        <w:pStyle w:val="0"/>
        <w:ind w:firstLine="540"/>
        <w:jc w:val="both"/>
      </w:pPr>
      <w:r>
        <w:rPr>
          <w:sz w:val="24"/>
        </w:rPr>
        <w:t xml:space="preserve">1. Предельное количество лиц, включаемых в список условных правообладателей, определяется на каждый финансовый год Администрацией Томской области.</w:t>
      </w:r>
    </w:p>
    <w:p>
      <w:pPr>
        <w:pStyle w:val="0"/>
        <w:spacing w:before="240" w:line-rule="auto"/>
        <w:ind w:firstLine="540"/>
        <w:jc w:val="both"/>
      </w:pPr>
      <w:r>
        <w:rPr>
          <w:sz w:val="24"/>
        </w:rPr>
        <w:t xml:space="preserve">2. Список условных правообладателей утверждается уполномоченным органом.</w:t>
      </w:r>
    </w:p>
    <w:bookmarkStart w:id="72" w:name="P72"/>
    <w:bookmarkEnd w:id="72"/>
    <w:p>
      <w:pPr>
        <w:pStyle w:val="0"/>
        <w:spacing w:before="240" w:line-rule="auto"/>
        <w:ind w:firstLine="540"/>
        <w:jc w:val="both"/>
      </w:pPr>
      <w:r>
        <w:rPr>
          <w:sz w:val="24"/>
        </w:rPr>
        <w:t xml:space="preserve">3. Критерии отбора участников отбора в список условных правообладателей определяются в том числе с учетом:</w:t>
      </w:r>
    </w:p>
    <w:p>
      <w:pPr>
        <w:pStyle w:val="0"/>
        <w:spacing w:before="240" w:line-rule="auto"/>
        <w:ind w:firstLine="540"/>
        <w:jc w:val="both"/>
      </w:pPr>
      <w:r>
        <w:rPr>
          <w:sz w:val="24"/>
        </w:rPr>
        <w:t xml:space="preserve">приоритетности преподаваемого предмета;</w:t>
      </w:r>
    </w:p>
    <w:p>
      <w:pPr>
        <w:pStyle w:val="0"/>
        <w:spacing w:before="240" w:line-rule="auto"/>
        <w:ind w:firstLine="540"/>
        <w:jc w:val="both"/>
      </w:pPr>
      <w:r>
        <w:rPr>
          <w:sz w:val="24"/>
        </w:rPr>
        <w:t xml:space="preserve">победы и призовых мест, присужденных педагогическому работнику на конкурсах (их этапах) для педагогических работников, проводимых на основании правовых актов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общего образования,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высшего образования, исполнительных органов Томской области в течение последних 3 лет, предшествующих году проведения отбора, и в год проведения отбора;</w:t>
      </w:r>
    </w:p>
    <w:p>
      <w:pPr>
        <w:pStyle w:val="0"/>
        <w:spacing w:before="240" w:line-rule="auto"/>
        <w:ind w:firstLine="540"/>
        <w:jc w:val="both"/>
      </w:pPr>
      <w:r>
        <w:rPr>
          <w:sz w:val="24"/>
        </w:rPr>
        <w:t xml:space="preserve">полученных педагогическим работником в течение последних 3 лет, предшествующих году проведения отбора, и в год проведения отбора наград, почетных грамот, благодарностей федеральных органов государственной власти, органов государственной власти субъектов Российской Федерации, органов местного самоуправления;</w:t>
      </w:r>
    </w:p>
    <w:p>
      <w:pPr>
        <w:pStyle w:val="0"/>
        <w:spacing w:before="240" w:line-rule="auto"/>
        <w:ind w:firstLine="540"/>
        <w:jc w:val="both"/>
      </w:pPr>
      <w:r>
        <w:rPr>
          <w:sz w:val="24"/>
        </w:rPr>
        <w:t xml:space="preserve">результатов учебных достижений обучающихся по предметам, преподаваемым им педагогическим работником в течение последних 3 лет, предшествующих году проведения отбора, и в год проведения отбора.</w:t>
      </w:r>
    </w:p>
    <w:p>
      <w:pPr>
        <w:pStyle w:val="0"/>
        <w:spacing w:before="240" w:line-rule="auto"/>
        <w:ind w:firstLine="540"/>
        <w:jc w:val="both"/>
      </w:pPr>
      <w:r>
        <w:rPr>
          <w:sz w:val="24"/>
        </w:rPr>
        <w:t xml:space="preserve">Критерии отбора участников отбора в список условных правообладателей, оценка в баллах соответствия участника отбора отдельным критериям отбора определяются в порядке, указанном в </w:t>
      </w:r>
      <w:hyperlink w:history="0" w:anchor="P48" w:tooltip="2. Порядок проведения отбора в части, не урегулированной настоящим Законом, в том числе сроки совершения отдельных действий в рамках указанного отбора, определяется Администрацией Томской области, за исключением случаев, указанных в части 3 статьи 4, абзаце седьмом части 3 статьи 5 настоящего Закона.">
        <w:r>
          <w:rPr>
            <w:sz w:val="24"/>
            <w:color w:val="0000ff"/>
          </w:rPr>
          <w:t xml:space="preserve">части 2 статьи 3</w:t>
        </w:r>
      </w:hyperlink>
      <w:r>
        <w:rPr>
          <w:sz w:val="24"/>
        </w:rPr>
        <w:t xml:space="preserve"> настоящего Закона.</w:t>
      </w:r>
    </w:p>
    <w:bookmarkStart w:id="78" w:name="P78"/>
    <w:bookmarkEnd w:id="78"/>
    <w:p>
      <w:pPr>
        <w:pStyle w:val="0"/>
        <w:spacing w:before="240" w:line-rule="auto"/>
        <w:ind w:firstLine="540"/>
        <w:jc w:val="both"/>
      </w:pPr>
      <w:r>
        <w:rPr>
          <w:sz w:val="24"/>
        </w:rPr>
        <w:t xml:space="preserve">Перечень документов, подтверждающих соответствие участников отбора критериям отбора участников отбора в список условных правообладателей, определяется уполномоченным органом.</w:t>
      </w:r>
    </w:p>
    <w:bookmarkStart w:id="79" w:name="P79"/>
    <w:bookmarkEnd w:id="79"/>
    <w:p>
      <w:pPr>
        <w:pStyle w:val="0"/>
        <w:spacing w:before="240" w:line-rule="auto"/>
        <w:ind w:firstLine="540"/>
        <w:jc w:val="both"/>
      </w:pPr>
      <w:r>
        <w:rPr>
          <w:sz w:val="24"/>
        </w:rPr>
        <w:t xml:space="preserve">По результатам отбора участников отбора в список условных правообладателей формируется рейтинг в зависимости от количества баллов, которым оценена степень их соответствия критериям отбора в список условных правообладателей. При этом чем больше участник отбора соответствует критериям отбора участников отбора в список условных правообладателей, тем большим количеством баллов оценивается степень его соответствия указанным критериям, и тем более ему должен отдаваться приоритет при включении в список условных правообладателей.</w:t>
      </w:r>
    </w:p>
    <w:bookmarkStart w:id="80" w:name="P80"/>
    <w:bookmarkEnd w:id="80"/>
    <w:p>
      <w:pPr>
        <w:pStyle w:val="0"/>
        <w:spacing w:before="240" w:line-rule="auto"/>
        <w:ind w:firstLine="540"/>
        <w:jc w:val="both"/>
      </w:pPr>
      <w:r>
        <w:rPr>
          <w:sz w:val="24"/>
        </w:rPr>
        <w:t xml:space="preserve">Количество лиц, включаемых в список условных правообладателей, не должно превышать предельного количества лиц, включаемых в список условных правообладателей, определенного в соответствии с </w:t>
      </w:r>
      <w:hyperlink w:history="0" w:anchor="P70" w:tooltip="1. Предельное количество лиц, включаемых в список условных правообладателей, определяется на каждый финансовый год Администрацией Томской области.">
        <w:r>
          <w:rPr>
            <w:sz w:val="24"/>
            <w:color w:val="0000ff"/>
          </w:rPr>
          <w:t xml:space="preserve">частью 1</w:t>
        </w:r>
      </w:hyperlink>
      <w:r>
        <w:rPr>
          <w:sz w:val="24"/>
        </w:rPr>
        <w:t xml:space="preserve"> настоящей статьи.</w:t>
      </w:r>
    </w:p>
    <w:p>
      <w:pPr>
        <w:pStyle w:val="0"/>
        <w:spacing w:before="240" w:line-rule="auto"/>
        <w:ind w:firstLine="540"/>
        <w:jc w:val="both"/>
      </w:pPr>
      <w:r>
        <w:rPr>
          <w:sz w:val="24"/>
        </w:rPr>
        <w:t xml:space="preserve">4. Отказ во включении участника отбора в список условных правообладателей осуществляется по следующим основаниям:</w:t>
      </w:r>
    </w:p>
    <w:p>
      <w:pPr>
        <w:pStyle w:val="0"/>
        <w:spacing w:before="240" w:line-rule="auto"/>
        <w:ind w:firstLine="540"/>
        <w:jc w:val="both"/>
      </w:pPr>
      <w:r>
        <w:rPr>
          <w:sz w:val="24"/>
        </w:rPr>
        <w:t xml:space="preserve">1) непредоставление участником отбора уполномоченному органу документов, подтверждающих его соответствие критериям отбора, определенным в соответствии с </w:t>
      </w:r>
      <w:hyperlink w:history="0" w:anchor="P72" w:tooltip="3. Критерии отбора участников отбора в список условных правообладателей определяются в том числе с учетом:">
        <w:r>
          <w:rPr>
            <w:sz w:val="24"/>
            <w:color w:val="0000ff"/>
          </w:rPr>
          <w:t xml:space="preserve">частью 3</w:t>
        </w:r>
      </w:hyperlink>
      <w:r>
        <w:rPr>
          <w:sz w:val="24"/>
        </w:rPr>
        <w:t xml:space="preserve"> настоящей статьи;</w:t>
      </w:r>
    </w:p>
    <w:p>
      <w:pPr>
        <w:pStyle w:val="0"/>
        <w:spacing w:before="240" w:line-rule="auto"/>
        <w:ind w:firstLine="540"/>
        <w:jc w:val="both"/>
      </w:pPr>
      <w:r>
        <w:rPr>
          <w:sz w:val="24"/>
        </w:rPr>
        <w:t xml:space="preserve">2) несоответствие участника отбора критериям отбора, определенным в соответствии с </w:t>
      </w:r>
      <w:hyperlink w:history="0" w:anchor="P72" w:tooltip="3. Критерии отбора участников отбора в список условных правообладателей определяются в том числе с учетом:">
        <w:r>
          <w:rPr>
            <w:sz w:val="24"/>
            <w:color w:val="0000ff"/>
          </w:rPr>
          <w:t xml:space="preserve">частью 3</w:t>
        </w:r>
      </w:hyperlink>
      <w:r>
        <w:rPr>
          <w:sz w:val="24"/>
        </w:rPr>
        <w:t xml:space="preserve"> настоящей статьи;</w:t>
      </w:r>
    </w:p>
    <w:p>
      <w:pPr>
        <w:pStyle w:val="0"/>
        <w:spacing w:before="240" w:line-rule="auto"/>
        <w:ind w:firstLine="540"/>
        <w:jc w:val="both"/>
      </w:pPr>
      <w:r>
        <w:rPr>
          <w:sz w:val="24"/>
        </w:rPr>
        <w:t xml:space="preserve">3) по результатам оценки в баллах степени соответствия участника отбора критериям отбора в список условных правообладателей участник отбора с учетом </w:t>
      </w:r>
      <w:hyperlink w:history="0" w:anchor="P79" w:tooltip="По результатам отбора участников отбора в список условных правообладателей формируется рейтинг в зависимости от количества баллов, которым оценена степень их соответствия критериям отбора в список условных правообладателей. При этом чем больше участник отбора соответствует критериям отбора участников отбора в список условных правообладателей, тем большим количеством баллов оценивается степень его соответствия указанным критериям, и тем более ему должен отдаваться приоритет при включении в список условных...">
        <w:r>
          <w:rPr>
            <w:sz w:val="24"/>
            <w:color w:val="0000ff"/>
          </w:rPr>
          <w:t xml:space="preserve">абзацев восьмого</w:t>
        </w:r>
      </w:hyperlink>
      <w:r>
        <w:rPr>
          <w:sz w:val="24"/>
        </w:rPr>
        <w:t xml:space="preserve">, </w:t>
      </w:r>
      <w:hyperlink w:history="0" w:anchor="P80" w:tooltip="Количество лиц, включаемых в список условных правообладателей, не должно превышать предельного количества лиц, включаемых в список условных правообладателей, определенного в соответствии с частью 1 настоящей статьи.">
        <w:r>
          <w:rPr>
            <w:sz w:val="24"/>
            <w:color w:val="0000ff"/>
          </w:rPr>
          <w:t xml:space="preserve">девятого части 3</w:t>
        </w:r>
      </w:hyperlink>
      <w:r>
        <w:rPr>
          <w:sz w:val="24"/>
        </w:rPr>
        <w:t xml:space="preserve"> настоящей статьи не может быть включен в список условных правообладателей.</w:t>
      </w:r>
    </w:p>
    <w:p>
      <w:pPr>
        <w:pStyle w:val="0"/>
        <w:jc w:val="both"/>
      </w:pPr>
      <w:r>
        <w:rPr>
          <w:sz w:val="24"/>
        </w:rPr>
      </w:r>
    </w:p>
    <w:bookmarkStart w:id="86" w:name="P86"/>
    <w:bookmarkEnd w:id="86"/>
    <w:p>
      <w:pPr>
        <w:pStyle w:val="2"/>
        <w:outlineLvl w:val="0"/>
        <w:ind w:firstLine="540"/>
        <w:jc w:val="both"/>
      </w:pPr>
      <w:r>
        <w:rPr>
          <w:sz w:val="24"/>
        </w:rPr>
        <w:t xml:space="preserve">Статья 6. Реализация условным правообладателем права на получение единовременной выплаты</w:t>
      </w:r>
    </w:p>
    <w:p>
      <w:pPr>
        <w:pStyle w:val="0"/>
        <w:jc w:val="both"/>
      </w:pPr>
      <w:r>
        <w:rPr>
          <w:sz w:val="24"/>
        </w:rPr>
      </w:r>
    </w:p>
    <w:p>
      <w:pPr>
        <w:pStyle w:val="0"/>
        <w:ind w:firstLine="540"/>
        <w:jc w:val="both"/>
      </w:pPr>
      <w:r>
        <w:rPr>
          <w:sz w:val="24"/>
        </w:rPr>
        <w:t xml:space="preserve">1. Для получения единовременной выплаты условный правообладатель обращается с заявлением о предоставлении единовременной выплаты в уполномоченный орган.</w:t>
      </w:r>
    </w:p>
    <w:bookmarkStart w:id="89" w:name="P89"/>
    <w:bookmarkEnd w:id="89"/>
    <w:p>
      <w:pPr>
        <w:pStyle w:val="0"/>
        <w:spacing w:before="240" w:line-rule="auto"/>
        <w:ind w:firstLine="540"/>
        <w:jc w:val="both"/>
      </w:pPr>
      <w:r>
        <w:rPr>
          <w:sz w:val="24"/>
        </w:rPr>
        <w:t xml:space="preserve">2. В заявлении условного правообладателя о предоставлении единовременной выплаты должны содержаться следующие сведения:</w:t>
      </w:r>
    </w:p>
    <w:p>
      <w:pPr>
        <w:pStyle w:val="0"/>
        <w:spacing w:before="240" w:line-rule="auto"/>
        <w:ind w:firstLine="540"/>
        <w:jc w:val="both"/>
      </w:pPr>
      <w:r>
        <w:rPr>
          <w:sz w:val="24"/>
        </w:rPr>
        <w:t xml:space="preserve">1) направление использования единовременной выплаты из числа направлений, предусмотренных </w:t>
      </w:r>
      <w:hyperlink w:history="0" w:anchor="P25" w:tooltip="2. Единовременная выплата предоставляется однократно и может быть использована по одному из следующих направлений:">
        <w:r>
          <w:rPr>
            <w:sz w:val="24"/>
            <w:color w:val="0000ff"/>
          </w:rPr>
          <w:t xml:space="preserve">частью 2 статьи 2</w:t>
        </w:r>
      </w:hyperlink>
      <w:r>
        <w:rPr>
          <w:sz w:val="24"/>
        </w:rPr>
        <w:t xml:space="preserve"> настоящего Закона;</w:t>
      </w:r>
    </w:p>
    <w:p>
      <w:pPr>
        <w:pStyle w:val="0"/>
        <w:spacing w:before="240" w:line-rule="auto"/>
        <w:ind w:firstLine="540"/>
        <w:jc w:val="both"/>
      </w:pPr>
      <w:r>
        <w:rPr>
          <w:sz w:val="24"/>
        </w:rPr>
        <w:t xml:space="preserve">2) запрашиваемый размер единовременной выплаты, подтвержденный документами, приложенными условным правообладателем к заявлению о предоставлении единовременной выплаты;</w:t>
      </w:r>
    </w:p>
    <w:bookmarkStart w:id="92" w:name="P92"/>
    <w:bookmarkEnd w:id="92"/>
    <w:p>
      <w:pPr>
        <w:pStyle w:val="0"/>
        <w:spacing w:before="240" w:line-rule="auto"/>
        <w:ind w:firstLine="540"/>
        <w:jc w:val="both"/>
      </w:pPr>
      <w:r>
        <w:rPr>
          <w:sz w:val="24"/>
        </w:rPr>
        <w:t xml:space="preserve">3) реквизиты одного из следующих банковских счетов, на который должна быть перечислена сумма единовременной выплаты:</w:t>
      </w:r>
    </w:p>
    <w:p>
      <w:pPr>
        <w:pStyle w:val="0"/>
        <w:spacing w:before="240" w:line-rule="auto"/>
        <w:ind w:firstLine="540"/>
        <w:jc w:val="both"/>
      </w:pPr>
      <w:r>
        <w:rPr>
          <w:sz w:val="24"/>
        </w:rPr>
        <w:t xml:space="preserve">а) банковский счет юридического лица или счет физического лица, осуществляющего продажу (возмездное отчуждение) условному правообладателю жилого помещения в многоквартирном доме или жилого дома, и (или) земельного участка, - в случае если в качестве направления использования единовременной выплаты условным правообладателем в заявлении о предоставлении единовременной выплаты указано направление, предусмотренное </w:t>
      </w:r>
      <w:hyperlink w:history="0" w:anchor="P26" w:tooltip="1) приобретение жилого помещения в многоквартирном доме;">
        <w:r>
          <w:rPr>
            <w:sz w:val="24"/>
            <w:color w:val="0000ff"/>
          </w:rPr>
          <w:t xml:space="preserve">пунктами 1</w:t>
        </w:r>
      </w:hyperlink>
      <w:r>
        <w:rPr>
          <w:sz w:val="24"/>
        </w:rPr>
        <w:t xml:space="preserve"> - </w:t>
      </w:r>
      <w:hyperlink w:history="0" w:anchor="P28" w:tooltip="3) приобретение земельного участка с видом разрешенного использования - для индивидуального жилищного строительства;">
        <w:r>
          <w:rPr>
            <w:sz w:val="24"/>
            <w:color w:val="0000ff"/>
          </w:rPr>
          <w:t xml:space="preserve">3 части 2 статьи 2</w:t>
        </w:r>
      </w:hyperlink>
      <w:r>
        <w:rPr>
          <w:sz w:val="24"/>
        </w:rPr>
        <w:t xml:space="preserve"> настоящего Закона;</w:t>
      </w:r>
    </w:p>
    <w:p>
      <w:pPr>
        <w:pStyle w:val="0"/>
        <w:spacing w:before="240" w:line-rule="auto"/>
        <w:ind w:firstLine="540"/>
        <w:jc w:val="both"/>
      </w:pPr>
      <w:r>
        <w:rPr>
          <w:sz w:val="24"/>
        </w:rPr>
        <w:t xml:space="preserve">б) банковский счет кредитной организации, перед которой у условного правообладателя и (или) его супруга (супруги) имеются обязательства по ипотечному кредиту (займу), - в случае если в качестве направления использования единовременной выплаты условным правообладателем в заявлении о предоставлении единовременной выплаты указано направление, предусмотренное </w:t>
      </w:r>
      <w:hyperlink w:history="0" w:anchor="P29" w:tooltip="4) полное (частичное) погашение обязательств по ипотечному жилищному кредиту (займу), в том числе ранее предоставленному и не погашенному по состоянию на дату подачи заявления о предоставлении единовременной выплаты, на приобретение жилого помещения в многоквартирном доме, за исключением уплаты процентов, штрафов, комиссий и пеней за просрочку исполнения обязательств по ипотечному жилищному кредиту (займу);">
        <w:r>
          <w:rPr>
            <w:sz w:val="24"/>
            <w:color w:val="0000ff"/>
          </w:rPr>
          <w:t xml:space="preserve">пунктами 4</w:t>
        </w:r>
      </w:hyperlink>
      <w:r>
        <w:rPr>
          <w:sz w:val="24"/>
        </w:rPr>
        <w:t xml:space="preserve"> - </w:t>
      </w:r>
      <w:hyperlink w:history="0" w:anchor="P31" w:tooltip="6) полное (частичное) погашение обязательств по ипотечному кредиту (займу), в том числе ранее предоставленному и не погашенному по состоянию на дату подачи заявления о предоставлении единовременной выплаты, на приобретение земельного участка с видом разрешенного использования - для индивидуального жилищного строительства, за исключением уплаты процентов, штрафов, комиссий и пеней за просрочку исполнения обязательств по ипотечному кредиту (займу);">
        <w:r>
          <w:rPr>
            <w:sz w:val="24"/>
            <w:color w:val="0000ff"/>
          </w:rPr>
          <w:t xml:space="preserve">6</w:t>
        </w:r>
      </w:hyperlink>
      <w:r>
        <w:rPr>
          <w:sz w:val="24"/>
        </w:rPr>
        <w:t xml:space="preserve">, </w:t>
      </w:r>
      <w:hyperlink w:history="0" w:anchor="P34" w:tooltip="9) полное (частичное) погашение обязательств по ипотечному жилищному кредиту (займу), в том числе ранее предоставленному и не погашенному по состоянию на дату подачи заявления о предоставлении единовременной выплаты, на уплату цены договора участия в долевом строительстве, за исключением уплаты процентов, штрафов, комиссий и пеней за просрочку исполнения обязательств по ипотечному жилищному кредиту (займу).">
        <w:r>
          <w:rPr>
            <w:sz w:val="24"/>
            <w:color w:val="0000ff"/>
          </w:rPr>
          <w:t xml:space="preserve">9 части 2 статьи 2</w:t>
        </w:r>
      </w:hyperlink>
      <w:r>
        <w:rPr>
          <w:sz w:val="24"/>
        </w:rPr>
        <w:t xml:space="preserve"> настоящего Закона;</w:t>
      </w:r>
    </w:p>
    <w:p>
      <w:pPr>
        <w:pStyle w:val="0"/>
        <w:spacing w:before="240" w:line-rule="auto"/>
        <w:ind w:firstLine="540"/>
        <w:jc w:val="both"/>
      </w:pPr>
      <w:r>
        <w:rPr>
          <w:sz w:val="24"/>
        </w:rPr>
        <w:t xml:space="preserve">в) счет эскроу, указанный в договоре участия в долевом строительстве, стороной которого является условный правообладатель, - в случае если в качестве направления использования единовременной выплаты условным правообладателем в заявлении о предоставлении единовременной выплаты указано направление, предусмотренное </w:t>
      </w:r>
      <w:hyperlink w:history="0" w:anchor="P33" w:tooltip="8) уплата цены (части цены) договора участия в долевом строительстве, который предусматривает в качестве объекта долевого строительства жилое помещение в многоквартирном доме, путем размещения средств на счетах эскроу в порядке, предусмотренном статьей 15.4 Федерального закона от 30 декабря 2004 года N 214-ФЗ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далее - договор участия в долево...">
        <w:r>
          <w:rPr>
            <w:sz w:val="24"/>
            <w:color w:val="0000ff"/>
          </w:rPr>
          <w:t xml:space="preserve">пунктом 8 части 2 статьи 2</w:t>
        </w:r>
      </w:hyperlink>
      <w:r>
        <w:rPr>
          <w:sz w:val="24"/>
        </w:rPr>
        <w:t xml:space="preserve"> настоящего Закона;</w:t>
      </w:r>
    </w:p>
    <w:p>
      <w:pPr>
        <w:pStyle w:val="0"/>
        <w:spacing w:before="240" w:line-rule="auto"/>
        <w:ind w:firstLine="540"/>
        <w:jc w:val="both"/>
      </w:pPr>
      <w:r>
        <w:rPr>
          <w:sz w:val="24"/>
        </w:rPr>
        <w:t xml:space="preserve">г) банковский счет условного правообладателя - в случае если в качестве направления использования единовременной денежной выплаты условным правообладателем в заявлении о предоставлении единовременной выплаты указано направление, предусмотренное </w:t>
      </w:r>
      <w:hyperlink w:history="0" w:anchor="P32" w:tooltip="7) завершение строительства объекта индивидуального жилищного строительства, право на который зарегистрировано в Едином государственном реестре недвижимости как на объект незавершенного строительства, находящегося в собственности лица, претендующего на получение единовременной выплаты (в том числе наряду с его супругом (супругой), детьми);">
        <w:r>
          <w:rPr>
            <w:sz w:val="24"/>
            <w:color w:val="0000ff"/>
          </w:rPr>
          <w:t xml:space="preserve">пунктом 7 части 2 статьи 2</w:t>
        </w:r>
      </w:hyperlink>
      <w:r>
        <w:rPr>
          <w:sz w:val="24"/>
        </w:rPr>
        <w:t xml:space="preserve"> настоящего Закона;</w:t>
      </w:r>
    </w:p>
    <w:p>
      <w:pPr>
        <w:pStyle w:val="0"/>
        <w:spacing w:before="240" w:line-rule="auto"/>
        <w:ind w:firstLine="540"/>
        <w:jc w:val="both"/>
      </w:pPr>
      <w:r>
        <w:rPr>
          <w:sz w:val="24"/>
        </w:rPr>
        <w:t xml:space="preserve">4) обязательство условного правообладателя о соблюдении при использовании единовременной выплаты условий, предусмотренных </w:t>
      </w:r>
      <w:hyperlink w:history="0" w:anchor="P25" w:tooltip="2. Единовременная выплата предоставляется однократно и может быть использована по одному из следующих направлений:">
        <w:r>
          <w:rPr>
            <w:sz w:val="24"/>
            <w:color w:val="0000ff"/>
          </w:rPr>
          <w:t xml:space="preserve">частями 2</w:t>
        </w:r>
      </w:hyperlink>
      <w:r>
        <w:rPr>
          <w:sz w:val="24"/>
        </w:rPr>
        <w:t xml:space="preserve"> - </w:t>
      </w:r>
      <w:hyperlink w:history="0" w:anchor="P39" w:tooltip="5. Единовременная выплата не предоставляется в случае:">
        <w:r>
          <w:rPr>
            <w:sz w:val="24"/>
            <w:color w:val="0000ff"/>
          </w:rPr>
          <w:t xml:space="preserve">5 статьи 2</w:t>
        </w:r>
      </w:hyperlink>
      <w:r>
        <w:rPr>
          <w:sz w:val="24"/>
        </w:rPr>
        <w:t xml:space="preserve"> настоящего Закона.</w:t>
      </w:r>
    </w:p>
    <w:bookmarkStart w:id="98" w:name="P98"/>
    <w:bookmarkEnd w:id="98"/>
    <w:p>
      <w:pPr>
        <w:pStyle w:val="0"/>
        <w:spacing w:before="240" w:line-rule="auto"/>
        <w:ind w:firstLine="540"/>
        <w:jc w:val="both"/>
      </w:pPr>
      <w:r>
        <w:rPr>
          <w:sz w:val="24"/>
        </w:rPr>
        <w:t xml:space="preserve">3. Порядок предоставления единовременной выплаты, в том числе порядок приема и рассмотрения заявления о предоставлении единовременной выплаты и прилагаемых к нему документов, перечень указанных документов определяется уполномоченным органом в части, не урегулированной настоящим Законом.</w:t>
      </w:r>
    </w:p>
    <w:p>
      <w:pPr>
        <w:pStyle w:val="0"/>
        <w:spacing w:before="240" w:line-rule="auto"/>
        <w:ind w:firstLine="540"/>
        <w:jc w:val="both"/>
      </w:pPr>
      <w:r>
        <w:rPr>
          <w:sz w:val="24"/>
        </w:rPr>
        <w:t xml:space="preserve">4. Уполномоченный орган не позднее 20 рабочих дней со дня поступления заявления о предоставлении единовременной выплаты в уполномоченный орган рассматривает заявление о предоставлении единовременной выплаты и принимает решение в форме распоряжения:</w:t>
      </w:r>
    </w:p>
    <w:bookmarkStart w:id="100" w:name="P100"/>
    <w:bookmarkEnd w:id="100"/>
    <w:p>
      <w:pPr>
        <w:pStyle w:val="0"/>
        <w:spacing w:before="240" w:line-rule="auto"/>
        <w:ind w:firstLine="540"/>
        <w:jc w:val="both"/>
      </w:pPr>
      <w:r>
        <w:rPr>
          <w:sz w:val="24"/>
        </w:rPr>
        <w:t xml:space="preserve">о предоставлении единовременной выплаты - при отсутствии оснований для отказа в предоставлении единовременной выплаты, предусмотренных частью 5 настоящей статьи;</w:t>
      </w:r>
    </w:p>
    <w:bookmarkStart w:id="101" w:name="P101"/>
    <w:bookmarkEnd w:id="101"/>
    <w:p>
      <w:pPr>
        <w:pStyle w:val="0"/>
        <w:spacing w:before="240" w:line-rule="auto"/>
        <w:ind w:firstLine="540"/>
        <w:jc w:val="both"/>
      </w:pPr>
      <w:r>
        <w:rPr>
          <w:sz w:val="24"/>
        </w:rPr>
        <w:t xml:space="preserve">об отказе в предоставлении единовременной выплаты - при наличии оснований для отказа в предоставлении единовременной выплаты, предусмотренных частью 5 настоящей статьи.</w:t>
      </w:r>
    </w:p>
    <w:p>
      <w:pPr>
        <w:pStyle w:val="0"/>
        <w:spacing w:before="240" w:line-rule="auto"/>
        <w:ind w:firstLine="540"/>
        <w:jc w:val="both"/>
      </w:pPr>
      <w:r>
        <w:rPr>
          <w:sz w:val="24"/>
        </w:rPr>
        <w:t xml:space="preserve">5. Уполномоченный орган отказывает в предоставлении единовременной выплаты в случае наличия хотя бы одного из следующих обстоятельств:</w:t>
      </w:r>
    </w:p>
    <w:p>
      <w:pPr>
        <w:pStyle w:val="0"/>
        <w:spacing w:before="240" w:line-rule="auto"/>
        <w:ind w:firstLine="540"/>
        <w:jc w:val="both"/>
      </w:pPr>
      <w:r>
        <w:rPr>
          <w:sz w:val="24"/>
        </w:rPr>
        <w:t xml:space="preserve">1) заявитель не участвовал в отборе, указанном в </w:t>
      </w:r>
      <w:hyperlink w:history="0" w:anchor="P43" w:tooltip="Статья 3. Этапы отбора лиц, имеющих право на получение единовременной выплаты">
        <w:r>
          <w:rPr>
            <w:sz w:val="24"/>
            <w:color w:val="0000ff"/>
          </w:rPr>
          <w:t xml:space="preserve">статье 3</w:t>
        </w:r>
      </w:hyperlink>
      <w:r>
        <w:rPr>
          <w:sz w:val="24"/>
        </w:rPr>
        <w:t xml:space="preserve"> настоящего Закона;</w:t>
      </w:r>
    </w:p>
    <w:p>
      <w:pPr>
        <w:pStyle w:val="0"/>
        <w:spacing w:before="240" w:line-rule="auto"/>
        <w:ind w:firstLine="540"/>
        <w:jc w:val="both"/>
      </w:pPr>
      <w:r>
        <w:rPr>
          <w:sz w:val="24"/>
        </w:rPr>
        <w:t xml:space="preserve">2) заявитель, участвовавший в отборе, указанном в </w:t>
      </w:r>
      <w:hyperlink w:history="0" w:anchor="P43" w:tooltip="Статья 3. Этапы отбора лиц, имеющих право на получение единовременной выплаты">
        <w:r>
          <w:rPr>
            <w:sz w:val="24"/>
            <w:color w:val="0000ff"/>
          </w:rPr>
          <w:t xml:space="preserve">статье 3</w:t>
        </w:r>
      </w:hyperlink>
      <w:r>
        <w:rPr>
          <w:sz w:val="24"/>
        </w:rPr>
        <w:t xml:space="preserve"> настоящего Закона, не включен в список условных правообладателей;</w:t>
      </w:r>
    </w:p>
    <w:p>
      <w:pPr>
        <w:pStyle w:val="0"/>
        <w:spacing w:before="240" w:line-rule="auto"/>
        <w:ind w:firstLine="540"/>
        <w:jc w:val="both"/>
      </w:pPr>
      <w:r>
        <w:rPr>
          <w:sz w:val="24"/>
        </w:rPr>
        <w:t xml:space="preserve">3) обращение условного правообладателя в уполномоченный орган с заявлением о предоставлении единовременной выплаты состоялось позднее чем за 30 рабочих дней до окончания текущего финансового года;</w:t>
      </w:r>
    </w:p>
    <w:p>
      <w:pPr>
        <w:pStyle w:val="0"/>
        <w:spacing w:before="240" w:line-rule="auto"/>
        <w:ind w:firstLine="540"/>
        <w:jc w:val="both"/>
      </w:pPr>
      <w:r>
        <w:rPr>
          <w:sz w:val="24"/>
        </w:rPr>
        <w:t xml:space="preserve">4) заявление о предоставлении единовременной выплаты, поданное в уполномоченный орган условным правообладателем, не соответствует требованиям </w:t>
      </w:r>
      <w:hyperlink w:history="0" w:anchor="P89" w:tooltip="2. В заявлении условного правообладателя о предоставлении единовременной выплаты должны содержаться следующие сведения:">
        <w:r>
          <w:rPr>
            <w:sz w:val="24"/>
            <w:color w:val="0000ff"/>
          </w:rPr>
          <w:t xml:space="preserve">части 2</w:t>
        </w:r>
      </w:hyperlink>
      <w:r>
        <w:rPr>
          <w:sz w:val="24"/>
        </w:rPr>
        <w:t xml:space="preserve"> настоящей статьи;</w:t>
      </w:r>
    </w:p>
    <w:p>
      <w:pPr>
        <w:pStyle w:val="0"/>
        <w:spacing w:before="240" w:line-rule="auto"/>
        <w:ind w:firstLine="540"/>
        <w:jc w:val="both"/>
      </w:pPr>
      <w:r>
        <w:rPr>
          <w:sz w:val="24"/>
        </w:rPr>
        <w:t xml:space="preserve">5) вместе с заявлением о предоставлении единовременной выплаты, поданном в уполномоченный орган условным правообладателем, в уполномоченный орган не представлены документы, определенные в соответствии с </w:t>
      </w:r>
      <w:hyperlink w:history="0" w:anchor="P98" w:tooltip="3. Порядок предоставления единовременной выплаты, в том числе порядок приема и рассмотрения заявления о предоставлении единовременной выплаты и прилагаемых к нему документов, перечень указанных документов определяется уполномоченным органом в части, не урегулированной настоящим Законом.">
        <w:r>
          <w:rPr>
            <w:sz w:val="24"/>
            <w:color w:val="0000ff"/>
          </w:rPr>
          <w:t xml:space="preserve">частью 3</w:t>
        </w:r>
      </w:hyperlink>
      <w:r>
        <w:rPr>
          <w:sz w:val="24"/>
        </w:rPr>
        <w:t xml:space="preserve"> настоящей статьи;</w:t>
      </w:r>
    </w:p>
    <w:p>
      <w:pPr>
        <w:pStyle w:val="0"/>
        <w:spacing w:before="240" w:line-rule="auto"/>
        <w:ind w:firstLine="540"/>
        <w:jc w:val="both"/>
      </w:pPr>
      <w:r>
        <w:rPr>
          <w:sz w:val="24"/>
        </w:rPr>
        <w:t xml:space="preserve">6) размер единовременной выплаты, запрашиваемый условным правообладателем в заявлении о предоставлении единовременной выплаты, не подтвержден документами, приложенными к данному заявлению, определенными в соответствии с </w:t>
      </w:r>
      <w:hyperlink w:history="0" w:anchor="P98" w:tooltip="3. Порядок предоставления единовременной выплаты, в том числе порядок приема и рассмотрения заявления о предоставлении единовременной выплаты и прилагаемых к нему документов, перечень указанных документов определяется уполномоченным органом в части, не урегулированной настоящим Законом.">
        <w:r>
          <w:rPr>
            <w:sz w:val="24"/>
            <w:color w:val="0000ff"/>
          </w:rPr>
          <w:t xml:space="preserve">частью 3</w:t>
        </w:r>
      </w:hyperlink>
      <w:r>
        <w:rPr>
          <w:sz w:val="24"/>
        </w:rPr>
        <w:t xml:space="preserve"> настоящей статьи;</w:t>
      </w:r>
    </w:p>
    <w:p>
      <w:pPr>
        <w:pStyle w:val="0"/>
        <w:spacing w:before="240" w:line-rule="auto"/>
        <w:ind w:firstLine="540"/>
        <w:jc w:val="both"/>
      </w:pPr>
      <w:r>
        <w:rPr>
          <w:sz w:val="24"/>
        </w:rPr>
        <w:t xml:space="preserve">7) направление использования единовременной выплаты, указанное условным правообладателем в заявлении о предоставлении единовременной выплаты, не соответствует направлению использования единовременной выплаты, указанному в </w:t>
      </w:r>
      <w:hyperlink w:history="0" w:anchor="P25" w:tooltip="2. Единовременная выплата предоставляется однократно и может быть использована по одному из следующих направлений:">
        <w:r>
          <w:rPr>
            <w:sz w:val="24"/>
            <w:color w:val="0000ff"/>
          </w:rPr>
          <w:t xml:space="preserve">части 2 статьи 2</w:t>
        </w:r>
      </w:hyperlink>
      <w:r>
        <w:rPr>
          <w:sz w:val="24"/>
        </w:rPr>
        <w:t xml:space="preserve"> настоящего Закона;</w:t>
      </w:r>
    </w:p>
    <w:p>
      <w:pPr>
        <w:pStyle w:val="0"/>
        <w:spacing w:before="240" w:line-rule="auto"/>
        <w:ind w:firstLine="540"/>
        <w:jc w:val="both"/>
      </w:pPr>
      <w:r>
        <w:rPr>
          <w:sz w:val="24"/>
        </w:rPr>
        <w:t xml:space="preserve">8) документы, поданные условным правообладателем в уполномоченный орган вместе с заявлением о предоставлении единовременной выплаты, не подтверждают использование единовременной выплаты по направлению использования, соответствующему требованиям </w:t>
      </w:r>
      <w:hyperlink w:history="0" w:anchor="P25" w:tooltip="2. Единовременная выплата предоставляется однократно и может быть использована по одному из следующих направлений:">
        <w:r>
          <w:rPr>
            <w:sz w:val="24"/>
            <w:color w:val="0000ff"/>
          </w:rPr>
          <w:t xml:space="preserve">части 2 статьи 2</w:t>
        </w:r>
      </w:hyperlink>
      <w:r>
        <w:rPr>
          <w:sz w:val="24"/>
        </w:rPr>
        <w:t xml:space="preserve"> настоящего Закона, и (или) соблюдение условным правообладателем условий </w:t>
      </w:r>
      <w:hyperlink w:history="0" w:anchor="P35" w:tooltip="3. Единовременная выплата для использования ее по направлениям, указанным в пунктах 1 - 7 части 2 настоящей статьи, предоставляется педагогическому работнику при условии наличия (возникновения) у него (в том числе наряду с его супругом (супругой), детьми) права собственности на жилое помещение, жилой дом, земельный участок, приобретение которых оплачивается в том числе за счет ипотечного кредита (займа).">
        <w:r>
          <w:rPr>
            <w:sz w:val="24"/>
            <w:color w:val="0000ff"/>
          </w:rPr>
          <w:t xml:space="preserve">частей 3</w:t>
        </w:r>
      </w:hyperlink>
      <w:r>
        <w:rPr>
          <w:sz w:val="24"/>
        </w:rPr>
        <w:t xml:space="preserve"> - </w:t>
      </w:r>
      <w:hyperlink w:history="0" w:anchor="P39" w:tooltip="5. Единовременная выплата не предоставляется в случае:">
        <w:r>
          <w:rPr>
            <w:sz w:val="24"/>
            <w:color w:val="0000ff"/>
          </w:rPr>
          <w:t xml:space="preserve">5 статьи 2</w:t>
        </w:r>
      </w:hyperlink>
      <w:r>
        <w:rPr>
          <w:sz w:val="24"/>
        </w:rPr>
        <w:t xml:space="preserve"> настоящего Закона;</w:t>
      </w:r>
    </w:p>
    <w:p>
      <w:pPr>
        <w:pStyle w:val="0"/>
        <w:spacing w:before="240" w:line-rule="auto"/>
        <w:ind w:firstLine="540"/>
        <w:jc w:val="both"/>
      </w:pPr>
      <w:r>
        <w:rPr>
          <w:sz w:val="24"/>
        </w:rPr>
        <w:t xml:space="preserve">9) несоответствие трудового договора, представленного условным правообладателем уполномоченному органу, условиям, указанным в </w:t>
      </w:r>
      <w:hyperlink w:history="0" w:anchor="P53" w:tooltip="1) осуществление трудовой деятельности в общеобразовательной организации в должности &quot;учитель&quot; с объемом учебной нагрузки не менее 18 часов в неделю за ставку заработной платы;">
        <w:r>
          <w:rPr>
            <w:sz w:val="24"/>
            <w:color w:val="0000ff"/>
          </w:rPr>
          <w:t xml:space="preserve">пункте 1 части 1 статьи 4</w:t>
        </w:r>
      </w:hyperlink>
      <w:r>
        <w:rPr>
          <w:sz w:val="24"/>
        </w:rPr>
        <w:t xml:space="preserve"> настоящего Закона;</w:t>
      </w:r>
    </w:p>
    <w:p>
      <w:pPr>
        <w:pStyle w:val="0"/>
        <w:spacing w:before="240" w:line-rule="auto"/>
        <w:ind w:firstLine="540"/>
        <w:jc w:val="both"/>
      </w:pPr>
      <w:r>
        <w:rPr>
          <w:sz w:val="24"/>
        </w:rPr>
        <w:t xml:space="preserve">10) документы, представленные заявителем для получения единовременной выплаты, содержат недостоверные сведения.</w:t>
      </w:r>
    </w:p>
    <w:p>
      <w:pPr>
        <w:pStyle w:val="0"/>
        <w:spacing w:before="240" w:line-rule="auto"/>
        <w:ind w:firstLine="540"/>
        <w:jc w:val="both"/>
      </w:pPr>
      <w:r>
        <w:rPr>
          <w:sz w:val="24"/>
        </w:rPr>
        <w:t xml:space="preserve">6. Решения, указанные в </w:t>
      </w:r>
      <w:hyperlink w:history="0" w:anchor="P100" w:tooltip="о предоставлении единовременной выплаты - при отсутствии оснований для отказа в предоставлении единовременной выплаты, предусмотренных частью 5 настоящей статьи;">
        <w:r>
          <w:rPr>
            <w:sz w:val="24"/>
            <w:color w:val="0000ff"/>
          </w:rPr>
          <w:t xml:space="preserve">абзацах втором</w:t>
        </w:r>
      </w:hyperlink>
      <w:r>
        <w:rPr>
          <w:sz w:val="24"/>
        </w:rPr>
        <w:t xml:space="preserve"> и </w:t>
      </w:r>
      <w:hyperlink w:history="0" w:anchor="P101" w:tooltip="об отказе в предоставлении единовременной выплаты - при наличии оснований для отказа в предоставлении единовременной выплаты, предусмотренных частью 5 настоящей статьи.">
        <w:r>
          <w:rPr>
            <w:sz w:val="24"/>
            <w:color w:val="0000ff"/>
          </w:rPr>
          <w:t xml:space="preserve">третьем части 4</w:t>
        </w:r>
      </w:hyperlink>
      <w:r>
        <w:rPr>
          <w:sz w:val="24"/>
        </w:rPr>
        <w:t xml:space="preserve"> настоящей статьи, доводятся до сведения условного правообладателя в течение 3 рабочих дней со дня их принятия путем направления условному правообладателю копии решения.</w:t>
      </w:r>
    </w:p>
    <w:p>
      <w:pPr>
        <w:pStyle w:val="0"/>
        <w:spacing w:before="240" w:line-rule="auto"/>
        <w:ind w:firstLine="540"/>
        <w:jc w:val="both"/>
      </w:pPr>
      <w:r>
        <w:rPr>
          <w:sz w:val="24"/>
        </w:rPr>
        <w:t xml:space="preserve">7. Уполномоченный орган в течение 20 рабочих дней со дня принятия решения, указанного в </w:t>
      </w:r>
      <w:hyperlink w:history="0" w:anchor="P100" w:tooltip="о предоставлении единовременной выплаты - при отсутствии оснований для отказа в предоставлении единовременной выплаты, предусмотренных частью 5 настоящей статьи;">
        <w:r>
          <w:rPr>
            <w:sz w:val="24"/>
            <w:color w:val="0000ff"/>
          </w:rPr>
          <w:t xml:space="preserve">абзаце втором части 4</w:t>
        </w:r>
      </w:hyperlink>
      <w:r>
        <w:rPr>
          <w:sz w:val="24"/>
        </w:rPr>
        <w:t xml:space="preserve"> настоящей статьи, заключает трехсторонний договор с условным правообладателем и общеобразовательной организацией, содержащий условия, указанные в части 8 настоящей статьи (далее - трехсторонний договор).</w:t>
      </w:r>
    </w:p>
    <w:p>
      <w:pPr>
        <w:pStyle w:val="0"/>
        <w:spacing w:before="240" w:line-rule="auto"/>
        <w:ind w:firstLine="540"/>
        <w:jc w:val="both"/>
      </w:pPr>
      <w:r>
        <w:rPr>
          <w:sz w:val="24"/>
        </w:rPr>
        <w:t xml:space="preserve">8. Трехсторонний договор заключается на следующих условиях:</w:t>
      </w:r>
    </w:p>
    <w:p>
      <w:pPr>
        <w:pStyle w:val="0"/>
        <w:spacing w:before="240" w:line-rule="auto"/>
        <w:ind w:firstLine="540"/>
        <w:jc w:val="both"/>
      </w:pPr>
      <w:r>
        <w:rPr>
          <w:sz w:val="24"/>
        </w:rPr>
        <w:t xml:space="preserve">1) единовременная выплата предоставляется в размере денежных средств, запрашиваемом в заявлении о предоставлении единовременной выплаты и подтвержденном приложенными к указанному заявлению документами, но не более 500 тысяч рублей;</w:t>
      </w:r>
    </w:p>
    <w:p>
      <w:pPr>
        <w:pStyle w:val="0"/>
        <w:spacing w:before="240" w:line-rule="auto"/>
        <w:ind w:firstLine="540"/>
        <w:jc w:val="both"/>
      </w:pPr>
      <w:r>
        <w:rPr>
          <w:sz w:val="24"/>
        </w:rPr>
        <w:t xml:space="preserve">2) определяется направление использования единовременной выплаты из числа направлений, предусмотренных </w:t>
      </w:r>
      <w:hyperlink w:history="0" w:anchor="P25" w:tooltip="2. Единовременная выплата предоставляется однократно и может быть использована по одному из следующих направлений:">
        <w:r>
          <w:rPr>
            <w:sz w:val="24"/>
            <w:color w:val="0000ff"/>
          </w:rPr>
          <w:t xml:space="preserve">частью 2 статьи 2</w:t>
        </w:r>
      </w:hyperlink>
      <w:r>
        <w:rPr>
          <w:sz w:val="24"/>
        </w:rPr>
        <w:t xml:space="preserve"> настоящего Закона;</w:t>
      </w:r>
    </w:p>
    <w:p>
      <w:pPr>
        <w:pStyle w:val="0"/>
        <w:spacing w:before="240" w:line-rule="auto"/>
        <w:ind w:firstLine="540"/>
        <w:jc w:val="both"/>
      </w:pPr>
      <w:r>
        <w:rPr>
          <w:sz w:val="24"/>
        </w:rPr>
        <w:t xml:space="preserve">3) заключивший трехсторонний договор условный правообладатель (далее - получатель единовременной выплаты) обязывается:</w:t>
      </w:r>
    </w:p>
    <w:bookmarkStart w:id="119" w:name="P119"/>
    <w:bookmarkEnd w:id="119"/>
    <w:p>
      <w:pPr>
        <w:pStyle w:val="0"/>
        <w:spacing w:before="240" w:line-rule="auto"/>
        <w:ind w:firstLine="540"/>
        <w:jc w:val="both"/>
      </w:pPr>
      <w:r>
        <w:rPr>
          <w:sz w:val="24"/>
        </w:rPr>
        <w:t xml:space="preserve">а) исполнять в течение 5 лет со дня заключения трехстороннего договора трудовые обязанности по должности "учитель" в общеобразовательной организации с объемом учебной нагрузки не менее 18 часов в неделю за ставку заработной платы в соответствии с трудовым договором (указанный срок приостанавливается на периоды пребывания педагогического работника в отпусках, указанных в </w:t>
      </w:r>
      <w:r>
        <w:rPr>
          <w:sz w:val="24"/>
        </w:rPr>
        <w:t xml:space="preserve">статьях 255</w:t>
      </w:r>
      <w:r>
        <w:rPr>
          <w:sz w:val="24"/>
        </w:rPr>
        <w:t xml:space="preserve">, </w:t>
      </w:r>
      <w:r>
        <w:rPr>
          <w:sz w:val="24"/>
        </w:rPr>
        <w:t xml:space="preserve">256</w:t>
      </w:r>
      <w:r>
        <w:rPr>
          <w:sz w:val="24"/>
        </w:rPr>
        <w:t xml:space="preserve"> и </w:t>
      </w:r>
      <w:r>
        <w:rPr>
          <w:sz w:val="24"/>
        </w:rPr>
        <w:t xml:space="preserve">257</w:t>
      </w:r>
      <w:r>
        <w:rPr>
          <w:sz w:val="24"/>
        </w:rPr>
        <w:t xml:space="preserve"> Трудового кодекса Российской Федерации, по окончании которых начинает течь вновь на оставшуюся часть);</w:t>
      </w:r>
    </w:p>
    <w:bookmarkStart w:id="120" w:name="P120"/>
    <w:bookmarkEnd w:id="120"/>
    <w:p>
      <w:pPr>
        <w:pStyle w:val="0"/>
        <w:spacing w:before="240" w:line-rule="auto"/>
        <w:ind w:firstLine="540"/>
        <w:jc w:val="both"/>
      </w:pPr>
      <w:r>
        <w:rPr>
          <w:sz w:val="24"/>
        </w:rPr>
        <w:t xml:space="preserve">б) в случае неисполнения обязательства, предусмотренного подпунктом "а" настоящего пункта, в результате прекращения трудового договора (за исключением случаев прекращения трудового договора по основаниям, предусмотренным </w:t>
      </w:r>
      <w:r>
        <w:rPr>
          <w:sz w:val="24"/>
        </w:rPr>
        <w:t xml:space="preserve">пунктом 8 части первой статьи 77</w:t>
      </w:r>
      <w:r>
        <w:rPr>
          <w:sz w:val="24"/>
        </w:rPr>
        <w:t xml:space="preserve"> и </w:t>
      </w:r>
      <w:r>
        <w:rPr>
          <w:sz w:val="24"/>
        </w:rPr>
        <w:t xml:space="preserve">пунктами 5</w:t>
      </w:r>
      <w:r>
        <w:rPr>
          <w:sz w:val="24"/>
        </w:rPr>
        <w:t xml:space="preserve"> - </w:t>
      </w:r>
      <w:r>
        <w:rPr>
          <w:sz w:val="24"/>
        </w:rPr>
        <w:t xml:space="preserve">7 части первой статьи 83</w:t>
      </w:r>
      <w:r>
        <w:rPr>
          <w:sz w:val="24"/>
        </w:rPr>
        <w:t xml:space="preserve"> Трудового кодекса Российской Федерации), либо в результате изменения трудовой функции вследствие перевода с должности "учитель", либо в результате уменьшения объема учебной нагрузки, возвратить в областной бюджет часть единовременной выплаты, рассчитанную пропорционально части срока, указанного в </w:t>
      </w:r>
      <w:hyperlink w:history="0" w:anchor="P119" w:tooltip="а) исполнять в течение 5 лет со дня заключения трехстороннего договора трудовые обязанности по должности &quot;учитель&quot; в общеобразовательной организации с объемом учебной нагрузки не менее 18 часов в неделю за ставку заработной платы в соответствии с трудовым договором (указанный срок приостанавливается на периоды пребывания педагогического работника в отпусках, указанных в статьях 255, 256 и 257 Трудового кодекса Российской Федерации, по окончании которых начинает течь вновь на оставшуюся часть);">
        <w:r>
          <w:rPr>
            <w:sz w:val="24"/>
            <w:color w:val="0000ff"/>
          </w:rPr>
          <w:t xml:space="preserve">подпункте "а"</w:t>
        </w:r>
      </w:hyperlink>
      <w:r>
        <w:rPr>
          <w:sz w:val="24"/>
        </w:rPr>
        <w:t xml:space="preserve"> настоящего пункта, с даты прекращения трудового договора (изменения трудовой функции вследствие перевода с должности "учитель", уменьшения объема учебной нагрузки) до истечения срока, указанного в </w:t>
      </w:r>
      <w:hyperlink w:history="0" w:anchor="P119" w:tooltip="а) исполнять в течение 5 лет со дня заключения трехстороннего договора трудовые обязанности по должности &quot;учитель&quot; в общеобразовательной организации с объемом учебной нагрузки не менее 18 часов в неделю за ставку заработной платы в соответствии с трудовым договором (указанный срок приостанавливается на периоды пребывания педагогического работника в отпусках, указанных в статьях 255, 256 и 257 Трудового кодекса Российской Федерации, по окончании которых начинает течь вновь на оставшуюся часть);">
        <w:r>
          <w:rPr>
            <w:sz w:val="24"/>
            <w:color w:val="0000ff"/>
          </w:rPr>
          <w:t xml:space="preserve">подпункте "а"</w:t>
        </w:r>
      </w:hyperlink>
      <w:r>
        <w:rPr>
          <w:sz w:val="24"/>
        </w:rPr>
        <w:t xml:space="preserve"> настоящего пункта;</w:t>
      </w:r>
    </w:p>
    <w:p>
      <w:pPr>
        <w:pStyle w:val="0"/>
        <w:spacing w:before="240" w:line-rule="auto"/>
        <w:ind w:firstLine="540"/>
        <w:jc w:val="both"/>
      </w:pPr>
      <w:r>
        <w:rPr>
          <w:sz w:val="24"/>
        </w:rPr>
        <w:t xml:space="preserve">4) при применении условия трехстороннего договора, включенного в него на основании </w:t>
      </w:r>
      <w:hyperlink w:history="0" w:anchor="P120" w:tooltip="б) в случае неисполнения обязательства, предусмотренного подпунктом &quot;а&quot; настоящего пункта, в результате прекращения трудового договора (за исключением случаев прекращения трудового договора по основаниям, предусмотренным пунктом 8 части первой статьи 77 и пунктами 5 - 7 части первой статьи 83 Трудового кодекса Российской Федерации), либо в результате изменения трудовой функции вследствие перевода с должности &quot;учитель&quot;, либо в результате уменьшения объема учебной нагрузки, возвратить в областной бюджет ча...">
        <w:r>
          <w:rPr>
            <w:sz w:val="24"/>
            <w:color w:val="0000ff"/>
          </w:rPr>
          <w:t xml:space="preserve">подпункта "б" пункта 3</w:t>
        </w:r>
      </w:hyperlink>
      <w:r>
        <w:rPr>
          <w:sz w:val="24"/>
        </w:rPr>
        <w:t xml:space="preserve"> настоящей части, не рассматривается как неисполнение обязательства, предусмотренного </w:t>
      </w:r>
      <w:hyperlink w:history="0" w:anchor="P119" w:tooltip="а) исполнять в течение 5 лет со дня заключения трехстороннего договора трудовые обязанности по должности &quot;учитель&quot; в общеобразовательной организации с объемом учебной нагрузки не менее 18 часов в неделю за ставку заработной платы в соответствии с трудовым договором (указанный срок приостанавливается на периоды пребывания педагогического работника в отпусках, указанных в статьях 255, 256 и 257 Трудового кодекса Российской Федерации, по окончании которых начинает течь вновь на оставшуюся часть);">
        <w:r>
          <w:rPr>
            <w:sz w:val="24"/>
            <w:color w:val="0000ff"/>
          </w:rPr>
          <w:t xml:space="preserve">подпунктом "а" пункта 3</w:t>
        </w:r>
      </w:hyperlink>
      <w:r>
        <w:rPr>
          <w:sz w:val="24"/>
        </w:rPr>
        <w:t xml:space="preserve"> настоящей части, уменьшение учебной нагрузки по инициативе работодателя, связанное с уменьшением количества часов по учебным планам, учебным графикам, сокращением количества обучающихся, сокращением количества классов (классов-комплектов);</w:t>
      </w:r>
    </w:p>
    <w:p>
      <w:pPr>
        <w:pStyle w:val="0"/>
        <w:spacing w:before="240" w:line-rule="auto"/>
        <w:ind w:firstLine="540"/>
        <w:jc w:val="both"/>
      </w:pPr>
      <w:r>
        <w:rPr>
          <w:sz w:val="24"/>
        </w:rPr>
        <w:t xml:space="preserve">5) указываются реквизиты банковского счета, на который должна быть перечислена сумма единовременной выплаты в соответствии с </w:t>
      </w:r>
      <w:hyperlink w:history="0" w:anchor="P92" w:tooltip="3) реквизиты одного из следующих банковских счетов, на который должна быть перечислена сумма единовременной выплаты:">
        <w:r>
          <w:rPr>
            <w:sz w:val="24"/>
            <w:color w:val="0000ff"/>
          </w:rPr>
          <w:t xml:space="preserve">пунктом 3 части 2</w:t>
        </w:r>
      </w:hyperlink>
      <w:r>
        <w:rPr>
          <w:sz w:val="24"/>
        </w:rPr>
        <w:t xml:space="preserve"> настоящей статьи.</w:t>
      </w:r>
    </w:p>
    <w:p>
      <w:pPr>
        <w:pStyle w:val="0"/>
        <w:spacing w:before="240" w:line-rule="auto"/>
        <w:ind w:firstLine="540"/>
        <w:jc w:val="both"/>
      </w:pPr>
      <w:r>
        <w:rPr>
          <w:sz w:val="24"/>
        </w:rPr>
        <w:t xml:space="preserve">9. Уполномоченный орган перечисляет единовременную выплату в течение 20 рабочих дней со дня заключения трехстороннего договора.</w:t>
      </w:r>
    </w:p>
    <w:p>
      <w:pPr>
        <w:pStyle w:val="0"/>
        <w:jc w:val="both"/>
      </w:pPr>
      <w:r>
        <w:rPr>
          <w:sz w:val="24"/>
        </w:rPr>
      </w:r>
    </w:p>
    <w:p>
      <w:pPr>
        <w:pStyle w:val="2"/>
        <w:outlineLvl w:val="0"/>
        <w:ind w:firstLine="540"/>
        <w:jc w:val="both"/>
      </w:pPr>
      <w:r>
        <w:rPr>
          <w:sz w:val="24"/>
        </w:rPr>
        <w:t xml:space="preserve">Статья 7. Возврат единовременной выплаты</w:t>
      </w:r>
    </w:p>
    <w:p>
      <w:pPr>
        <w:pStyle w:val="0"/>
        <w:jc w:val="both"/>
      </w:pPr>
      <w:r>
        <w:rPr>
          <w:sz w:val="24"/>
        </w:rPr>
      </w:r>
    </w:p>
    <w:p>
      <w:pPr>
        <w:pStyle w:val="0"/>
        <w:ind w:firstLine="540"/>
        <w:jc w:val="both"/>
      </w:pPr>
      <w:r>
        <w:rPr>
          <w:sz w:val="24"/>
        </w:rPr>
        <w:t xml:space="preserve">1. В случае неисполнения обязательств, предусмотренных </w:t>
      </w:r>
      <w:hyperlink w:history="0" w:anchor="P119" w:tooltip="а) исполнять в течение 5 лет со дня заключения трехстороннего договора трудовые обязанности по должности &quot;учитель&quot; в общеобразовательной организации с объемом учебной нагрузки не менее 18 часов в неделю за ставку заработной платы в соответствии с трудовым договором (указанный срок приостанавливается на периоды пребывания педагогического работника в отпусках, указанных в статьях 255, 256 и 257 Трудового кодекса Российской Федерации, по окончании которых начинает течь вновь на оставшуюся часть);">
        <w:r>
          <w:rPr>
            <w:sz w:val="24"/>
            <w:color w:val="0000ff"/>
          </w:rPr>
          <w:t xml:space="preserve">подпунктом "а" пункта 3 части 8 статьи 6</w:t>
        </w:r>
      </w:hyperlink>
      <w:r>
        <w:rPr>
          <w:sz w:val="24"/>
        </w:rPr>
        <w:t xml:space="preserve"> настоящего Закона, в результате прекращения трудового договора (за исключением случаев прекращения трудового договора по основаниям, предусмотренным </w:t>
      </w:r>
      <w:r>
        <w:rPr>
          <w:sz w:val="24"/>
        </w:rPr>
        <w:t xml:space="preserve">пунктом 8 части первой статьи 77</w:t>
      </w:r>
      <w:r>
        <w:rPr>
          <w:sz w:val="24"/>
        </w:rPr>
        <w:t xml:space="preserve"> и </w:t>
      </w:r>
      <w:r>
        <w:rPr>
          <w:sz w:val="24"/>
        </w:rPr>
        <w:t xml:space="preserve">пунктами 5</w:t>
      </w:r>
      <w:r>
        <w:rPr>
          <w:sz w:val="24"/>
        </w:rPr>
        <w:t xml:space="preserve"> - </w:t>
      </w:r>
      <w:r>
        <w:rPr>
          <w:sz w:val="24"/>
        </w:rPr>
        <w:t xml:space="preserve">7 части первой статьи 83</w:t>
      </w:r>
      <w:r>
        <w:rPr>
          <w:sz w:val="24"/>
        </w:rPr>
        <w:t xml:space="preserve"> Трудового кодекса Российской Федерации), либо в результате изменения трудовой функции вследствие перевода с должности "учитель", либо в результате уменьшения объема учебной нагрузки, получатель единовременной выплаты возвращает часть единовременной выплаты в областной бюджет, рассчитанную пропорционально части срока, указанного в </w:t>
      </w:r>
      <w:hyperlink w:history="0" w:anchor="P119" w:tooltip="а) исполнять в течение 5 лет со дня заключения трехстороннего договора трудовые обязанности по должности &quot;учитель&quot; в общеобразовательной организации с объемом учебной нагрузки не менее 18 часов в неделю за ставку заработной платы в соответствии с трудовым договором (указанный срок приостанавливается на периоды пребывания педагогического работника в отпусках, указанных в статьях 255, 256 и 257 Трудового кодекса Российской Федерации, по окончании которых начинает течь вновь на оставшуюся часть);">
        <w:r>
          <w:rPr>
            <w:sz w:val="24"/>
            <w:color w:val="0000ff"/>
          </w:rPr>
          <w:t xml:space="preserve">подпункте "а" пункта 3 части 8 статьи 6</w:t>
        </w:r>
      </w:hyperlink>
      <w:r>
        <w:rPr>
          <w:sz w:val="24"/>
        </w:rPr>
        <w:t xml:space="preserve"> настоящего Закона, с даты прекращения трудового договора (изменения трудовой функции вследствие перевода с должности "учитель", уменьшения объема учебной нагрузки) до истечения срока, указанного в </w:t>
      </w:r>
      <w:hyperlink w:history="0" w:anchor="P119" w:tooltip="а) исполнять в течение 5 лет со дня заключения трехстороннего договора трудовые обязанности по должности &quot;учитель&quot; в общеобразовательной организации с объемом учебной нагрузки не менее 18 часов в неделю за ставку заработной платы в соответствии с трудовым договором (указанный срок приостанавливается на периоды пребывания педагогического работника в отпусках, указанных в статьях 255, 256 и 257 Трудового кодекса Российской Федерации, по окончании которых начинает течь вновь на оставшуюся часть);">
        <w:r>
          <w:rPr>
            <w:sz w:val="24"/>
            <w:color w:val="0000ff"/>
          </w:rPr>
          <w:t xml:space="preserve">подпункте "а" пункта 3 части 8 статьи 6</w:t>
        </w:r>
      </w:hyperlink>
      <w:r>
        <w:rPr>
          <w:sz w:val="24"/>
        </w:rPr>
        <w:t xml:space="preserve"> настоящего Закона.</w:t>
      </w:r>
    </w:p>
    <w:p>
      <w:pPr>
        <w:pStyle w:val="0"/>
        <w:spacing w:before="240" w:line-rule="auto"/>
        <w:ind w:firstLine="540"/>
        <w:jc w:val="both"/>
      </w:pPr>
      <w:r>
        <w:rPr>
          <w:sz w:val="24"/>
        </w:rPr>
        <w:t xml:space="preserve">2. Порядок возврата единовременной выплаты в части, не урегулированной настоящим Законом, определяется уполномоченным органом.</w:t>
      </w:r>
    </w:p>
    <w:p>
      <w:pPr>
        <w:pStyle w:val="0"/>
        <w:jc w:val="both"/>
      </w:pPr>
      <w:r>
        <w:rPr>
          <w:sz w:val="24"/>
        </w:rPr>
      </w:r>
    </w:p>
    <w:p>
      <w:pPr>
        <w:pStyle w:val="2"/>
        <w:outlineLvl w:val="0"/>
        <w:ind w:firstLine="540"/>
        <w:jc w:val="both"/>
      </w:pPr>
      <w:r>
        <w:rPr>
          <w:sz w:val="24"/>
        </w:rPr>
        <w:t xml:space="preserve">Статья 8. Финансирование расходов на предоставление единовременной выплаты</w:t>
      </w:r>
    </w:p>
    <w:p>
      <w:pPr>
        <w:pStyle w:val="0"/>
        <w:jc w:val="both"/>
      </w:pPr>
      <w:r>
        <w:rPr>
          <w:sz w:val="24"/>
        </w:rPr>
      </w:r>
    </w:p>
    <w:p>
      <w:pPr>
        <w:pStyle w:val="0"/>
        <w:ind w:firstLine="540"/>
        <w:jc w:val="both"/>
      </w:pPr>
      <w:r>
        <w:rPr>
          <w:sz w:val="24"/>
        </w:rPr>
        <w:t xml:space="preserve">Финансирование расходов на предоставление единовременной выплаты осуществляется за счет и в пределах средств, предусмотренных на данные цели законом Томской области об областном бюджете на соответствующий финансовый год и плановый период.</w:t>
      </w:r>
    </w:p>
    <w:p>
      <w:pPr>
        <w:pStyle w:val="0"/>
        <w:jc w:val="both"/>
      </w:pPr>
      <w:r>
        <w:rPr>
          <w:sz w:val="24"/>
        </w:rPr>
      </w:r>
    </w:p>
    <w:p>
      <w:pPr>
        <w:pStyle w:val="2"/>
        <w:outlineLvl w:val="0"/>
        <w:ind w:firstLine="540"/>
        <w:jc w:val="both"/>
      </w:pPr>
      <w:r>
        <w:rPr>
          <w:sz w:val="24"/>
        </w:rPr>
        <w:t xml:space="preserve">Статья 9. Вступление в силу настоящего Закона</w:t>
      </w:r>
    </w:p>
    <w:p>
      <w:pPr>
        <w:pStyle w:val="0"/>
        <w:jc w:val="both"/>
      </w:pPr>
      <w:r>
        <w:rPr>
          <w:sz w:val="24"/>
        </w:rPr>
      </w:r>
    </w:p>
    <w:p>
      <w:pPr>
        <w:pStyle w:val="0"/>
        <w:ind w:firstLine="540"/>
        <w:jc w:val="both"/>
      </w:pPr>
      <w:r>
        <w:rPr>
          <w:sz w:val="24"/>
        </w:rPr>
        <w:t xml:space="preserve">1. Настоящий Закон вступает в силу со дня его официального опубликования.</w:t>
      </w:r>
    </w:p>
    <w:p>
      <w:pPr>
        <w:pStyle w:val="0"/>
        <w:spacing w:before="240" w:line-rule="auto"/>
        <w:ind w:firstLine="540"/>
        <w:jc w:val="both"/>
      </w:pPr>
      <w:r>
        <w:rPr>
          <w:sz w:val="24"/>
        </w:rPr>
        <w:t xml:space="preserve">2. Отбор лиц, имеющих право на получение единовременной выплаты, и предоставление единовременной выплаты осуществляются не позднее 31 декабря 2027 года включительно.</w:t>
      </w:r>
    </w:p>
    <w:p>
      <w:pPr>
        <w:pStyle w:val="0"/>
        <w:spacing w:before="240" w:line-rule="auto"/>
        <w:ind w:firstLine="540"/>
        <w:jc w:val="both"/>
      </w:pPr>
      <w:r>
        <w:rPr>
          <w:sz w:val="24"/>
        </w:rPr>
        <w:t xml:space="preserve">3. Трехсторонние договоры, заключенные до 1 января 2028 года, продолжают действовать до полного исполнения сторонами своих обязательств.</w:t>
      </w:r>
    </w:p>
    <w:p>
      <w:pPr>
        <w:pStyle w:val="0"/>
        <w:jc w:val="both"/>
      </w:pPr>
      <w:r>
        <w:rPr>
          <w:sz w:val="24"/>
        </w:rPr>
      </w:r>
    </w:p>
    <w:p>
      <w:pPr>
        <w:pStyle w:val="0"/>
        <w:jc w:val="right"/>
      </w:pPr>
      <w:r>
        <w:rPr>
          <w:sz w:val="24"/>
        </w:rPr>
        <w:t xml:space="preserve">Губернатор</w:t>
      </w:r>
    </w:p>
    <w:p>
      <w:pPr>
        <w:pStyle w:val="0"/>
        <w:jc w:val="right"/>
      </w:pPr>
      <w:r>
        <w:rPr>
          <w:sz w:val="24"/>
        </w:rPr>
        <w:t xml:space="preserve">Томской области</w:t>
      </w:r>
    </w:p>
    <w:p>
      <w:pPr>
        <w:pStyle w:val="0"/>
        <w:jc w:val="right"/>
      </w:pPr>
      <w:r>
        <w:rPr>
          <w:sz w:val="24"/>
        </w:rPr>
        <w:t xml:space="preserve">В.В.МАЗУР</w:t>
      </w:r>
    </w:p>
    <w:p>
      <w:pPr>
        <w:pStyle w:val="0"/>
      </w:pPr>
      <w:r>
        <w:rPr>
          <w:sz w:val="24"/>
        </w:rPr>
        <w:t xml:space="preserve">Томск</w:t>
      </w:r>
    </w:p>
    <w:p>
      <w:pPr>
        <w:pStyle w:val="0"/>
        <w:spacing w:before="240" w:line-rule="auto"/>
      </w:pPr>
      <w:r>
        <w:rPr>
          <w:sz w:val="24"/>
        </w:rPr>
        <w:t xml:space="preserve">6 июня 2025 года</w:t>
      </w:r>
    </w:p>
    <w:p>
      <w:pPr>
        <w:pStyle w:val="0"/>
        <w:spacing w:before="240" w:line-rule="auto"/>
      </w:pPr>
      <w:r>
        <w:rPr>
          <w:sz w:val="24"/>
        </w:rPr>
        <w:t xml:space="preserve">N 49-ОЗ</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Закон Томской области от 06.06.2025 N 49-ОЗ</w:t>
            <w:br/>
            <w:t>"О дополнительных мерах социальной поддержки педагогических работников облас...</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01.08.2025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s>
</file>

<file path=word/_rels/footer1.xml.rels><?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Закон Томской области от 06.06.2025 N 49-ОЗ
"О дополнительных мерах социальной поддержки педагогических работников областных государственных и муниципальных общеобразовательных организаций в Томской области"
(принят постановлением Законодательной Думы Томской области от 29.05.2025 N 1774)</dc:title>
  <dcterms:created xsi:type="dcterms:W3CDTF">2025-08-01T05:04:48Z</dcterms:created>
</cp:coreProperties>
</file>