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69D" w:rsidRDefault="00D7569D" w:rsidP="00F82780">
      <w:pPr>
        <w:autoSpaceDE w:val="0"/>
        <w:autoSpaceDN w:val="0"/>
        <w:adjustRightInd w:val="0"/>
        <w:ind w:firstLine="720"/>
        <w:jc w:val="center"/>
        <w:rPr>
          <w:rFonts w:ascii="PTAstraSerif-Regular" w:hAnsi="PTAstraSerif-Regular" w:cs="PTAstraSerif-Regular"/>
          <w:b/>
          <w:sz w:val="28"/>
          <w:szCs w:val="28"/>
        </w:rPr>
      </w:pPr>
      <w:r w:rsidRPr="00D7569D">
        <w:rPr>
          <w:rFonts w:ascii="PTAstraSerif-Regular" w:hAnsi="PTAstraSerif-Regular" w:cs="PTAstraSerif-Regular"/>
          <w:b/>
          <w:sz w:val="28"/>
          <w:szCs w:val="28"/>
        </w:rPr>
        <w:t>Региональный проект «Точка опоры»</w:t>
      </w:r>
    </w:p>
    <w:p w:rsidR="00F82780" w:rsidRPr="00D7569D" w:rsidRDefault="00F82780" w:rsidP="00F82780">
      <w:pPr>
        <w:autoSpaceDE w:val="0"/>
        <w:autoSpaceDN w:val="0"/>
        <w:adjustRightInd w:val="0"/>
        <w:ind w:firstLine="720"/>
        <w:jc w:val="center"/>
        <w:rPr>
          <w:rFonts w:ascii="PTAstraSerif-Regular" w:hAnsi="PTAstraSerif-Regular" w:cs="PTAstraSerif-Regular"/>
          <w:b/>
          <w:sz w:val="28"/>
          <w:szCs w:val="28"/>
        </w:rPr>
      </w:pP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Проект осуществляется с 2025 года. В его рамках действует двухэтапная система ознакомления с профессиями через каникулярные смены: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– «Каникулы в колледже» (8-й класс): весенние профессиональные пробы. Учащиеся примеряют на себя роли медика, автомеханика, оператора БПЛА, повара и веб-разработчика, чтобы на практике определить сво</w:t>
      </w:r>
      <w:r>
        <w:rPr>
          <w:rFonts w:ascii="PTAstraSerif-Regular" w:hAnsi="PTAstraSerif-Regular" w:cs="PTAstraSerif-Regular"/>
          <w:sz w:val="28"/>
          <w:szCs w:val="28"/>
        </w:rPr>
        <w:t>е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 призвание.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– «Каникулы в вузе» (9-й класс): осенний этап для тех, кто уже выбрал направление. Проводятся экскурсии по кафедрам, знакомство с наукой и университетской жизнью.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 xml:space="preserve">Механизм реализации. 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>
        <w:rPr>
          <w:rFonts w:ascii="PTAstraSerif-Regular" w:hAnsi="PTAstraSerif-Regular" w:cs="PTAstraSerif-Regular"/>
          <w:sz w:val="28"/>
          <w:szCs w:val="28"/>
        </w:rPr>
        <w:t>Проект выполняется путе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м организации профессиональных проб, мастер-классов и экскурсий на площадках учреждений </w:t>
      </w:r>
      <w:r w:rsidR="007B38F9">
        <w:rPr>
          <w:rFonts w:ascii="PTAstraSerif-Regular" w:hAnsi="PTAstraSerif-Regular" w:cs="PTAstraSerif-Regular"/>
          <w:sz w:val="28"/>
          <w:szCs w:val="28"/>
        </w:rPr>
        <w:t>профессиональных образовательных организаций (далее – ПОО)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 и </w:t>
      </w:r>
      <w:r w:rsidR="007B38F9">
        <w:rPr>
          <w:rFonts w:ascii="PTAstraSerif-Regular" w:hAnsi="PTAstraSerif-Regular" w:cs="PTAstraSerif-Regular"/>
          <w:sz w:val="28"/>
          <w:szCs w:val="28"/>
        </w:rPr>
        <w:t xml:space="preserve">высших учебных заведений (далее – </w:t>
      </w:r>
      <w:r w:rsidRPr="00D7569D">
        <w:rPr>
          <w:rFonts w:ascii="PTAstraSerif-Regular" w:hAnsi="PTAstraSerif-Regular" w:cs="PTAstraSerif-Regular"/>
          <w:sz w:val="28"/>
          <w:szCs w:val="28"/>
        </w:rPr>
        <w:t>вуз</w:t>
      </w:r>
      <w:r w:rsidR="007B38F9">
        <w:rPr>
          <w:rFonts w:ascii="PTAstraSerif-Regular" w:hAnsi="PTAstraSerif-Regular" w:cs="PTAstraSerif-Regular"/>
          <w:sz w:val="28"/>
          <w:szCs w:val="28"/>
        </w:rPr>
        <w:t>ы)</w:t>
      </w:r>
      <w:r w:rsidRPr="00D7569D">
        <w:rPr>
          <w:rFonts w:ascii="PTAstraSerif-Regular" w:hAnsi="PTAstraSerif-Regular" w:cs="PTAstraSerif-Regular"/>
          <w:sz w:val="28"/>
          <w:szCs w:val="28"/>
        </w:rPr>
        <w:t>. Осуществляется анкетирование участников до и после мероприятий для оце</w:t>
      </w:r>
      <w:r>
        <w:rPr>
          <w:rFonts w:ascii="PTAstraSerif-Regular" w:hAnsi="PTAstraSerif-Regular" w:cs="PTAstraSerif-Regular"/>
          <w:sz w:val="28"/>
          <w:szCs w:val="28"/>
        </w:rPr>
        <w:t>нки изменения предпочтений. Веде</w:t>
      </w:r>
      <w:r w:rsidRPr="00D7569D">
        <w:rPr>
          <w:rFonts w:ascii="PTAstraSerif-Regular" w:hAnsi="PTAstraSerif-Regular" w:cs="PTAstraSerif-Regular"/>
          <w:sz w:val="28"/>
          <w:szCs w:val="28"/>
        </w:rPr>
        <w:t>тся сбор и анализ сведений о востребованности специальностей с последующим составлением рейтингов популярных и непопулярных направлений подготовки. П</w:t>
      </w:r>
      <w:r w:rsidR="007B38F9">
        <w:rPr>
          <w:rFonts w:ascii="PTAstraSerif-Regular" w:hAnsi="PTAstraSerif-Regular" w:cs="PTAstraSerif-Regular"/>
          <w:sz w:val="28"/>
          <w:szCs w:val="28"/>
        </w:rPr>
        <w:t xml:space="preserve">олученные данные направляются </w:t>
      </w:r>
      <w:r w:rsidR="001B5746">
        <w:rPr>
          <w:rFonts w:ascii="PTAstraSerif-Regular" w:hAnsi="PTAstraSerif-Regular" w:cs="PTAstraSerif-Regular"/>
          <w:sz w:val="28"/>
          <w:szCs w:val="28"/>
        </w:rPr>
        <w:t>для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 корректировки их программ.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Целевая аудитория: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– 1 этап («Каникулы в колледже») – учащиеся 8-х классов общеобразовательных организаций Томской области;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– 2 этап («Каникулы в вузе») – учащиеся 9-х классов общеобразовательных организаций Томской области.</w:t>
      </w:r>
    </w:p>
    <w:p w:rsidR="00D7569D" w:rsidRPr="00D7569D" w:rsidRDefault="00D7569D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Партнеры проекта: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 Томс</w:t>
      </w:r>
      <w:r>
        <w:rPr>
          <w:rFonts w:ascii="PTAstraSerif-Regular" w:hAnsi="PTAstraSerif-Regular" w:cs="PTAstraSerif-Regular"/>
          <w:sz w:val="28"/>
          <w:szCs w:val="28"/>
        </w:rPr>
        <w:t>кий государственный университет</w:t>
      </w:r>
      <w:r w:rsidRPr="00D7569D">
        <w:rPr>
          <w:rFonts w:ascii="PTAstraSerif-Regular" w:hAnsi="PTAstraSerif-Regular" w:cs="PTAstraSerif-Regular"/>
          <w:sz w:val="28"/>
          <w:szCs w:val="28"/>
        </w:rPr>
        <w:t>; Томс</w:t>
      </w:r>
      <w:r>
        <w:rPr>
          <w:rFonts w:ascii="PTAstraSerif-Regular" w:hAnsi="PTAstraSerif-Regular" w:cs="PTAstraSerif-Regular"/>
          <w:sz w:val="28"/>
          <w:szCs w:val="28"/>
        </w:rPr>
        <w:t>кий политехнический университет</w:t>
      </w:r>
      <w:r w:rsidRPr="00D7569D">
        <w:rPr>
          <w:rFonts w:ascii="PTAstraSerif-Regular" w:hAnsi="PTAstraSerif-Regular" w:cs="PTAstraSerif-Regular"/>
          <w:sz w:val="28"/>
          <w:szCs w:val="28"/>
        </w:rPr>
        <w:t>; Сибирский государс</w:t>
      </w:r>
      <w:r>
        <w:rPr>
          <w:rFonts w:ascii="PTAstraSerif-Regular" w:hAnsi="PTAstraSerif-Regular" w:cs="PTAstraSerif-Regular"/>
          <w:sz w:val="28"/>
          <w:szCs w:val="28"/>
        </w:rPr>
        <w:t>твенный медицинский университет</w:t>
      </w:r>
      <w:r w:rsidRPr="00D7569D">
        <w:rPr>
          <w:rFonts w:ascii="PTAstraSerif-Regular" w:hAnsi="PTAstraSerif-Regular" w:cs="PTAstraSerif-Regular"/>
          <w:sz w:val="28"/>
          <w:szCs w:val="28"/>
        </w:rPr>
        <w:t xml:space="preserve">; Томский государственный педагогический университет; Томский государственный архитектурно-строительный университет; Томский университет систем управления и радиоэлектроники. В проекте задействованы 35 колледжей и техникумов Томской области (включая филиалы). </w:t>
      </w:r>
    </w:p>
    <w:p w:rsidR="007B38F9" w:rsidRPr="007B38F9" w:rsidRDefault="007B38F9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bookmarkStart w:id="0" w:name="_GoBack"/>
      <w:bookmarkEnd w:id="0"/>
      <w:r w:rsidRPr="007B38F9">
        <w:rPr>
          <w:rFonts w:ascii="PTAstraSerif-Regular" w:hAnsi="PTAstraSerif-Regular" w:cs="PTAstraSerif-Regular"/>
          <w:sz w:val="28"/>
          <w:szCs w:val="28"/>
          <w:u w:val="single"/>
        </w:rPr>
        <w:t>Размещение материалов и тиражирование.</w:t>
      </w:r>
    </w:p>
    <w:p w:rsidR="00D7569D" w:rsidRPr="00D7569D" w:rsidRDefault="007B38F9" w:rsidP="00D7569D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>
        <w:rPr>
          <w:rFonts w:ascii="PTAstraSerif-Regular" w:hAnsi="PTAstraSerif-Regular" w:cs="PTAstraSerif-Regular"/>
          <w:sz w:val="28"/>
          <w:szCs w:val="28"/>
        </w:rPr>
        <w:t>С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 xml:space="preserve">ведения о проекте и его результатах регулярно публикуются в следующих открытых источниках: на официальном сайте Администрации Томской области, на официальном сайте Департамента образования Томской области, на официальном сайте оператора проекта – </w:t>
      </w:r>
      <w:r w:rsidR="00695E62" w:rsidRPr="00695E62">
        <w:rPr>
          <w:rFonts w:ascii="PTAstraSerif-Regular" w:hAnsi="PTAstraSerif-Regular" w:cs="PTAstraSerif-Regular"/>
          <w:sz w:val="28"/>
          <w:szCs w:val="28"/>
        </w:rPr>
        <w:t xml:space="preserve">РЦРТ «Пульсар» 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>(раздел «Проекты»), в региональных и муниципальных средствах массовой информации, а также в социальных сетях организаций-участников (VK, Telegram-каналы). Опыт взаимодействия с предприятиями: на текущем этапе проект нацелен на знакомство школьни</w:t>
      </w:r>
      <w:r w:rsidR="00695E62">
        <w:rPr>
          <w:rFonts w:ascii="PTAstraSerif-Regular" w:hAnsi="PTAstraSerif-Regular" w:cs="PTAstraSerif-Regular"/>
          <w:sz w:val="28"/>
          <w:szCs w:val="28"/>
        </w:rPr>
        <w:t>ков с экосистемой образования (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>П</w:t>
      </w:r>
      <w:r w:rsidR="00695E62">
        <w:rPr>
          <w:rFonts w:ascii="PTAstraSerif-Regular" w:hAnsi="PTAstraSerif-Regular" w:cs="PTAstraSerif-Regular"/>
          <w:sz w:val="28"/>
          <w:szCs w:val="28"/>
        </w:rPr>
        <w:t>О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 xml:space="preserve">О и </w:t>
      </w:r>
      <w:r w:rsidR="00695E62">
        <w:rPr>
          <w:rFonts w:ascii="PTAstraSerif-Regular" w:hAnsi="PTAstraSerif-Regular" w:cs="PTAstraSerif-Regular"/>
          <w:sz w:val="28"/>
          <w:szCs w:val="28"/>
        </w:rPr>
        <w:t>вузы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>). Прямое взаимодействие с предприятиями реализуется опосредованно ч</w:t>
      </w:r>
      <w:r w:rsidR="00695E62">
        <w:rPr>
          <w:rFonts w:ascii="PTAstraSerif-Regular" w:hAnsi="PTAstraSerif-Regular" w:cs="PTAstraSerif-Regular"/>
          <w:sz w:val="28"/>
          <w:szCs w:val="28"/>
        </w:rPr>
        <w:t>ерез организации ПО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>О и вузы, имеющие договоры с работодателями. В перспективе раз</w:t>
      </w:r>
      <w:r w:rsidR="00695E62">
        <w:rPr>
          <w:rFonts w:ascii="PTAstraSerif-Regular" w:hAnsi="PTAstraSerif-Regular" w:cs="PTAstraSerif-Regular"/>
          <w:sz w:val="28"/>
          <w:szCs w:val="28"/>
        </w:rPr>
        <w:t>вития проекта (расширение на 10-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 xml:space="preserve">11 классы) запланировано внедрение форматов с непосредственным участием предприятий-работодателей, включая VR-экскурсии на производства и в лаборатории, а 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lastRenderedPageBreak/>
        <w:t xml:space="preserve">также долгосрочные предпрофессиональные программы с закреплением участников за </w:t>
      </w:r>
      <w:r w:rsidR="00695E62">
        <w:rPr>
          <w:rFonts w:ascii="PTAstraSerif-Regular" w:hAnsi="PTAstraSerif-Regular" w:cs="PTAstraSerif-Regular"/>
          <w:sz w:val="28"/>
          <w:szCs w:val="28"/>
        </w:rPr>
        <w:t>конкретными предприятиями-партне</w:t>
      </w:r>
      <w:r w:rsidR="00D7569D" w:rsidRPr="00D7569D">
        <w:rPr>
          <w:rFonts w:ascii="PTAstraSerif-Regular" w:hAnsi="PTAstraSerif-Regular" w:cs="PTAstraSerif-Regular"/>
          <w:sz w:val="28"/>
          <w:szCs w:val="28"/>
        </w:rPr>
        <w:t>рами.</w:t>
      </w:r>
    </w:p>
    <w:sectPr w:rsidR="00D7569D" w:rsidRPr="00D7569D">
      <w:headerReference w:type="even" r:id="rId8"/>
      <w:headerReference w:type="default" r:id="rId9"/>
      <w:headerReference w:type="first" r:id="rId10"/>
      <w:pgSz w:w="11907" w:h="16840"/>
      <w:pgMar w:top="1134" w:right="850" w:bottom="1134" w:left="1417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1DA" w:rsidRDefault="00F131DA">
      <w:r>
        <w:separator/>
      </w:r>
    </w:p>
  </w:endnote>
  <w:endnote w:type="continuationSeparator" w:id="0">
    <w:p w:rsidR="00F131DA" w:rsidRDefault="00F1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1DA" w:rsidRDefault="00F131DA">
      <w:r>
        <w:separator/>
      </w:r>
    </w:p>
  </w:footnote>
  <w:footnote w:type="continuationSeparator" w:id="0">
    <w:p w:rsidR="00F131DA" w:rsidRDefault="00F13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D7569D" w:rsidRDefault="00D7569D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ind w:firstLine="0"/>
      <w:rPr>
        <w:rFonts w:ascii="PT Astra Serif" w:hAnsi="PT Astra Serif" w:cs="PT Astra Serif"/>
        <w:b w:val="0"/>
      </w:rPr>
    </w:pPr>
    <w:r>
      <w:fldChar w:fldCharType="begin"/>
    </w:r>
    <w:r>
      <w:instrText>PAGE \* MERGEFORMAT</w:instrText>
    </w:r>
    <w:r>
      <w:fldChar w:fldCharType="separate"/>
    </w:r>
    <w:r w:rsidR="00BC391D" w:rsidRPr="00BC391D">
      <w:rPr>
        <w:rFonts w:ascii="PT Astra Serif" w:eastAsia="PT Astra Serif" w:hAnsi="PT Astra Serif" w:cs="PT Astra Serif"/>
        <w:b w:val="0"/>
        <w:noProof/>
      </w:rPr>
      <w:t>2</w:t>
    </w:r>
    <w:r>
      <w:rPr>
        <w:rFonts w:ascii="PT Astra Serif" w:eastAsia="PT Astra Serif" w:hAnsi="PT Astra Serif" w:cs="PT Astra Serif"/>
        <w:b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spacing w:before="0" w:after="0"/>
      <w:ind w:firstLine="0"/>
      <w:jc w:val="right"/>
      <w:rPr>
        <w:b w:val="0"/>
        <w:sz w:val="2"/>
        <w:szCs w:val="2"/>
      </w:rPr>
    </w:pPr>
    <w:r>
      <w:rPr>
        <w:b w:val="0"/>
        <w:sz w:val="2"/>
        <w:szCs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658D"/>
    <w:multiLevelType w:val="hybridMultilevel"/>
    <w:tmpl w:val="35C89F38"/>
    <w:lvl w:ilvl="0" w:tplc="B380E8AC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B4A80144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F822E9E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D500FD1A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5BD8D7AC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5E1E0A10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48EAB97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68BC536A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90CC770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D0E2373"/>
    <w:multiLevelType w:val="multilevel"/>
    <w:tmpl w:val="59B60F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" w15:restartNumberingAfterBreak="0">
    <w:nsid w:val="622A21F9"/>
    <w:multiLevelType w:val="hybridMultilevel"/>
    <w:tmpl w:val="8E8C1D20"/>
    <w:lvl w:ilvl="0" w:tplc="7914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3D1238"/>
    <w:multiLevelType w:val="hybridMultilevel"/>
    <w:tmpl w:val="26501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72"/>
    <w:rsid w:val="00012761"/>
    <w:rsid w:val="000574E6"/>
    <w:rsid w:val="00161044"/>
    <w:rsid w:val="001B5746"/>
    <w:rsid w:val="001C2D0C"/>
    <w:rsid w:val="00242166"/>
    <w:rsid w:val="00297964"/>
    <w:rsid w:val="003377D2"/>
    <w:rsid w:val="003456AA"/>
    <w:rsid w:val="003D10A6"/>
    <w:rsid w:val="003D518B"/>
    <w:rsid w:val="00695E62"/>
    <w:rsid w:val="007B38F9"/>
    <w:rsid w:val="007D5572"/>
    <w:rsid w:val="008B63CE"/>
    <w:rsid w:val="00962F56"/>
    <w:rsid w:val="00A324DE"/>
    <w:rsid w:val="00AA43C3"/>
    <w:rsid w:val="00B17617"/>
    <w:rsid w:val="00B54B63"/>
    <w:rsid w:val="00B626CA"/>
    <w:rsid w:val="00BB4A23"/>
    <w:rsid w:val="00BC391D"/>
    <w:rsid w:val="00C47904"/>
    <w:rsid w:val="00D7569D"/>
    <w:rsid w:val="00E2303E"/>
    <w:rsid w:val="00F131DA"/>
    <w:rsid w:val="00F8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D03242-DCC9-48FC-9A00-16D40516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0"/>
      <w:szCs w:val="20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8">
    <w:name w:val="caption"/>
    <w:basedOn w:val="a0"/>
    <w:next w:val="a0"/>
    <w:link w:val="a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9">
    <w:name w:val="Название объекта Знак"/>
    <w:link w:val="a8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a">
    <w:name w:val="No Spacing"/>
    <w:uiPriority w:val="1"/>
    <w:qFormat/>
  </w:style>
  <w:style w:type="paragraph" w:styleId="ab">
    <w:name w:val="Title"/>
    <w:basedOn w:val="a0"/>
    <w:next w:val="a0"/>
    <w:link w:val="ac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basedOn w:val="a1"/>
    <w:link w:val="ab"/>
    <w:uiPriority w:val="10"/>
    <w:rPr>
      <w:sz w:val="48"/>
      <w:szCs w:val="48"/>
    </w:rPr>
  </w:style>
  <w:style w:type="paragraph" w:styleId="ad">
    <w:name w:val="Subtitle"/>
    <w:basedOn w:val="a0"/>
    <w:next w:val="a0"/>
    <w:link w:val="ae"/>
    <w:uiPriority w:val="11"/>
    <w:qFormat/>
    <w:pP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">
    <w:name w:val="Intense Quote"/>
    <w:basedOn w:val="a0"/>
    <w:next w:val="a0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character" w:customStyle="1" w:styleId="10">
    <w:name w:val="Заголовок 1 Знак"/>
    <w:basedOn w:val="a1"/>
    <w:link w:val="1"/>
    <w:uiPriority w:val="99"/>
    <w:rPr>
      <w:rFonts w:cs="Times New Roman"/>
      <w:b/>
      <w:sz w:val="48"/>
    </w:rPr>
  </w:style>
  <w:style w:type="character" w:customStyle="1" w:styleId="20">
    <w:name w:val="Заголовок 2 Знак"/>
    <w:basedOn w:val="a1"/>
    <w:link w:val="2"/>
    <w:rPr>
      <w:rFonts w:ascii="Cambria" w:hAnsi="Cambria" w:cs="Times New Roman"/>
      <w:b/>
      <w:i/>
      <w:sz w:val="28"/>
    </w:rPr>
  </w:style>
  <w:style w:type="paragraph" w:styleId="af5">
    <w:name w:val="header"/>
    <w:basedOn w:val="a0"/>
    <w:link w:val="af6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1"/>
    <w:link w:val="af5"/>
    <w:uiPriority w:val="99"/>
    <w:rPr>
      <w:rFonts w:cs="Times New Roman"/>
      <w:b/>
      <w:caps/>
      <w:sz w:val="28"/>
    </w:rPr>
  </w:style>
  <w:style w:type="paragraph" w:styleId="af7">
    <w:name w:val="footer"/>
    <w:basedOn w:val="a0"/>
    <w:link w:val="af8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customStyle="1" w:styleId="af8">
    <w:name w:val="Нижний колонтитул Знак"/>
    <w:basedOn w:val="a1"/>
    <w:link w:val="af7"/>
    <w:uiPriority w:val="99"/>
    <w:rPr>
      <w:rFonts w:cs="Times New Roman"/>
      <w:sz w:val="26"/>
    </w:rPr>
  </w:style>
  <w:style w:type="character" w:styleId="af9">
    <w:name w:val="page number"/>
    <w:basedOn w:val="a1"/>
    <w:uiPriority w:val="99"/>
    <w:rPr>
      <w:rFonts w:cs="Times New Roman"/>
    </w:rPr>
  </w:style>
  <w:style w:type="paragraph" w:styleId="afa">
    <w:name w:val="Body Text Indent"/>
    <w:basedOn w:val="a0"/>
    <w:link w:val="afb"/>
    <w:uiPriority w:val="99"/>
    <w:pPr>
      <w:ind w:firstLine="709"/>
      <w:jc w:val="both"/>
    </w:pPr>
    <w:rPr>
      <w:sz w:val="26"/>
    </w:rPr>
  </w:style>
  <w:style w:type="character" w:customStyle="1" w:styleId="afb">
    <w:name w:val="Основной текст с отступом Знак"/>
    <w:basedOn w:val="a1"/>
    <w:link w:val="afa"/>
    <w:uiPriority w:val="99"/>
    <w:semiHidden/>
    <w:rPr>
      <w:rFonts w:cs="Times New Roman"/>
      <w:sz w:val="20"/>
      <w:szCs w:val="20"/>
    </w:rPr>
  </w:style>
  <w:style w:type="paragraph" w:customStyle="1" w:styleId="afc">
    <w:name w:val="Обращение"/>
    <w:basedOn w:val="a0"/>
    <w:next w:val="a0"/>
    <w:uiPriority w:val="99"/>
    <w:pPr>
      <w:spacing w:before="240" w:after="120"/>
      <w:jc w:val="center"/>
    </w:pPr>
    <w:rPr>
      <w:b/>
      <w:sz w:val="26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  <w:sz w:val="26"/>
    </w:rPr>
  </w:style>
  <w:style w:type="paragraph" w:customStyle="1" w:styleId="H4">
    <w:name w:val="H4"/>
    <w:basedOn w:val="a0"/>
    <w:next w:val="a0"/>
    <w:uiPriority w:val="99"/>
    <w:pPr>
      <w:keepNext/>
      <w:spacing w:before="100" w:after="100"/>
      <w:outlineLvl w:val="4"/>
    </w:pPr>
    <w:rPr>
      <w:b/>
      <w:sz w:val="24"/>
    </w:rPr>
  </w:style>
  <w:style w:type="paragraph" w:styleId="afe">
    <w:name w:val="Body Text"/>
    <w:basedOn w:val="a0"/>
    <w:link w:val="aff0"/>
    <w:uiPriority w:val="99"/>
    <w:pPr>
      <w:spacing w:after="120"/>
    </w:pPr>
  </w:style>
  <w:style w:type="character" w:customStyle="1" w:styleId="aff0">
    <w:name w:val="Основной текст Знак"/>
    <w:basedOn w:val="a1"/>
    <w:link w:val="afe"/>
    <w:uiPriority w:val="99"/>
    <w:rPr>
      <w:rFonts w:cs="Times New Roman"/>
    </w:rPr>
  </w:style>
  <w:style w:type="paragraph" w:styleId="25">
    <w:name w:val="Body Text Indent 2"/>
    <w:basedOn w:val="a0"/>
    <w:link w:val="26"/>
    <w:uiPriority w:val="99"/>
    <w:pPr>
      <w:ind w:firstLine="720"/>
      <w:jc w:val="both"/>
    </w:pPr>
    <w:rPr>
      <w:sz w:val="28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Pr>
      <w:rFonts w:cs="Times New Roman"/>
      <w:sz w:val="20"/>
      <w:szCs w:val="20"/>
    </w:rPr>
  </w:style>
  <w:style w:type="paragraph" w:styleId="33">
    <w:name w:val="Body Text Indent 3"/>
    <w:basedOn w:val="a0"/>
    <w:link w:val="34"/>
    <w:uiPriority w:val="99"/>
    <w:pPr>
      <w:ind w:firstLine="851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uiPriority w:val="99"/>
    <w:rPr>
      <w:rFonts w:cs="Times New Roman"/>
      <w:sz w:val="28"/>
    </w:rPr>
  </w:style>
  <w:style w:type="paragraph" w:styleId="27">
    <w:name w:val="Body Text 2"/>
    <w:basedOn w:val="a0"/>
    <w:link w:val="28"/>
    <w:uiPriority w:val="99"/>
    <w:rPr>
      <w:b/>
      <w:i/>
      <w:sz w:val="26"/>
    </w:rPr>
  </w:style>
  <w:style w:type="character" w:customStyle="1" w:styleId="28">
    <w:name w:val="Основной текст 2 Знак"/>
    <w:basedOn w:val="a1"/>
    <w:link w:val="27"/>
    <w:uiPriority w:val="99"/>
    <w:semiHidden/>
    <w:rPr>
      <w:rFonts w:cs="Times New Roman"/>
      <w:sz w:val="20"/>
      <w:szCs w:val="20"/>
    </w:rPr>
  </w:style>
  <w:style w:type="paragraph" w:customStyle="1" w:styleId="aff1">
    <w:name w:val="Текст док"/>
    <w:basedOn w:val="a0"/>
    <w:uiPriority w:val="99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0"/>
    <w:uiPriority w:val="99"/>
    <w:pPr>
      <w:spacing w:line="360" w:lineRule="auto"/>
      <w:jc w:val="both"/>
    </w:pPr>
    <w:rPr>
      <w:sz w:val="28"/>
      <w:lang w:val="en-US"/>
    </w:rPr>
  </w:style>
  <w:style w:type="character" w:styleId="aff2">
    <w:name w:val="Hyperlink"/>
    <w:basedOn w:val="a1"/>
    <w:uiPriority w:val="99"/>
    <w:rPr>
      <w:rFonts w:cs="Times New Roman"/>
      <w:color w:val="0000FF"/>
      <w:u w:val="single"/>
    </w:rPr>
  </w:style>
  <w:style w:type="paragraph" w:customStyle="1" w:styleId="aff3">
    <w:name w:val="Исполнитель"/>
    <w:basedOn w:val="a0"/>
    <w:rPr>
      <w:b/>
    </w:rPr>
  </w:style>
  <w:style w:type="paragraph" w:styleId="aff4">
    <w:name w:val="List Paragraph"/>
    <w:basedOn w:val="a0"/>
    <w:uiPriority w:val="34"/>
    <w:qFormat/>
    <w:pPr>
      <w:ind w:left="720"/>
      <w:contextualSpacing/>
    </w:pPr>
  </w:style>
  <w:style w:type="character" w:styleId="aff5">
    <w:name w:val="Strong"/>
    <w:basedOn w:val="a1"/>
    <w:uiPriority w:val="99"/>
    <w:rPr>
      <w:rFonts w:cs="Times New Roman"/>
      <w:b/>
    </w:rPr>
  </w:style>
  <w:style w:type="character" w:customStyle="1" w:styleId="apple-converted-space">
    <w:name w:val="apple-converted-space"/>
    <w:basedOn w:val="a1"/>
    <w:uiPriority w:val="99"/>
    <w:rPr>
      <w:rFonts w:cs="Times New Roman"/>
    </w:rPr>
  </w:style>
  <w:style w:type="table" w:styleId="aff6">
    <w:name w:val="Table Grid"/>
    <w:basedOn w:val="a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7">
    <w:name w:val="ФИО"/>
    <w:basedOn w:val="a0"/>
    <w:link w:val="aff8"/>
    <w:uiPriority w:val="99"/>
    <w:rPr>
      <w:b/>
      <w:sz w:val="24"/>
    </w:rPr>
  </w:style>
  <w:style w:type="character" w:customStyle="1" w:styleId="aff8">
    <w:name w:val="ФИО Знак"/>
    <w:link w:val="aff7"/>
    <w:uiPriority w:val="99"/>
    <w:rPr>
      <w:b/>
      <w:sz w:val="24"/>
    </w:rPr>
  </w:style>
  <w:style w:type="paragraph" w:styleId="aff9">
    <w:name w:val="Balloon Text"/>
    <w:basedOn w:val="a0"/>
    <w:link w:val="affa"/>
    <w:uiPriority w:val="99"/>
    <w:rPr>
      <w:rFonts w:ascii="Tahoma" w:hAnsi="Tahoma"/>
      <w:sz w:val="16"/>
      <w:szCs w:val="16"/>
    </w:rPr>
  </w:style>
  <w:style w:type="character" w:customStyle="1" w:styleId="affa">
    <w:name w:val="Текст выноски Знак"/>
    <w:basedOn w:val="a1"/>
    <w:link w:val="aff9"/>
    <w:uiPriority w:val="99"/>
    <w:rPr>
      <w:rFonts w:ascii="Tahoma" w:hAnsi="Tahoma" w:cs="Times New Roman"/>
      <w:sz w:val="16"/>
    </w:rPr>
  </w:style>
  <w:style w:type="paragraph" w:customStyle="1" w:styleId="affb">
    <w:name w:val="Знак"/>
    <w:basedOn w:val="a0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0"/>
      <w:lang w:val="en-US" w:eastAsia="zh-CN"/>
    </w:rPr>
  </w:style>
  <w:style w:type="paragraph" w:styleId="a">
    <w:name w:val="List Number"/>
    <w:basedOn w:val="aff4"/>
    <w:uiPriority w:val="99"/>
    <w:unhideWhenUsed/>
    <w:pPr>
      <w:numPr>
        <w:numId w:val="2"/>
      </w:numPr>
      <w:spacing w:before="160"/>
      <w:contextualSpacing w:val="0"/>
      <w:jc w:val="both"/>
    </w:pPr>
    <w:rPr>
      <w:rFonts w:ascii="Arial" w:eastAsia="Calibr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B5E45-150F-498C-A332-E7F6E6FB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Фатеева Ольга Ивановна</cp:lastModifiedBy>
  <cp:revision>41</cp:revision>
  <dcterms:created xsi:type="dcterms:W3CDTF">2023-10-19T11:52:00Z</dcterms:created>
  <dcterms:modified xsi:type="dcterms:W3CDTF">2026-09-15T06:52:00Z</dcterms:modified>
</cp:coreProperties>
</file>